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b w:val="1"/>
          <w:color w:val="000000"/>
          <w:kern w:val="0"/>
          <w:sz w:val="28"/>
        </w:rPr>
        <w:t>経営安定関連保証５号の様式集（売上高等減少率チェックポイント）</w:t>
      </w:r>
    </w:p>
    <w:p>
      <w:pPr>
        <w:pStyle w:val="0"/>
        <w:widowControl w:val="1"/>
        <w:jc w:val="left"/>
        <w:rPr>
          <w:rFonts w:hint="default" w:ascii="ＭＳ ゴシック" w:hAnsi="ＭＳ ゴシック" w:eastAsia="ＭＳ ゴシック"/>
          <w:color w:val="000000"/>
          <w:kern w:val="0"/>
        </w:rPr>
      </w:pPr>
    </w:p>
    <w:p>
      <w:pPr>
        <w:pStyle w:val="0"/>
        <w:widowControl w:val="1"/>
        <w:spacing w:line="320" w:lineRule="exact"/>
        <w:ind w:left="178" w:hanging="178" w:hangingChars="81"/>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○認定申請書様式の選び方について（減少率：５％）</w:t>
      </w:r>
    </w:p>
    <w:p>
      <w:pPr>
        <w:pStyle w:val="0"/>
        <w:widowControl w:val="1"/>
        <w:spacing w:line="32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✓「３か月</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１か月</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の減少率」の場合、最近３か月</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１か月）間の売上高等の減少率で判断。</w:t>
      </w:r>
    </w:p>
    <w:p>
      <w:pPr>
        <w:pStyle w:val="0"/>
        <w:widowControl w:val="1"/>
        <w:spacing w:line="32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✓「両方の減少率」の場合、最近１か月間と最近３か月間の両方の減少率で判断。</w:t>
      </w:r>
    </w:p>
    <w:p>
      <w:pPr>
        <w:pStyle w:val="0"/>
        <w:widowControl w:val="1"/>
        <w:spacing w:line="320" w:lineRule="exact"/>
        <w:ind w:left="356" w:hanging="356" w:hangingChars="162"/>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全体の減少率</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」は、上記のポイントに加え、主たる業種や指定業種等を問わず企業全体の売上高等の減少率で判断。</w:t>
      </w:r>
    </w:p>
    <w:tbl>
      <w:tblPr>
        <w:tblStyle w:val="43"/>
        <w:tblW w:w="9535" w:type="dxa"/>
        <w:tblInd w:w="0" w:type="dxa"/>
        <w:tblLayout w:type="fixed"/>
        <w:tblLook w:firstRow="1" w:lastRow="0" w:firstColumn="1" w:lastColumn="0" w:noHBand="0" w:noVBand="1" w:val="04A0"/>
      </w:tblPr>
      <w:tblGrid>
        <w:gridCol w:w="895"/>
        <w:gridCol w:w="2880"/>
        <w:gridCol w:w="2700"/>
        <w:gridCol w:w="1260"/>
        <w:gridCol w:w="1800"/>
      </w:tblGrid>
      <w:tr>
        <w:trPr>
          <w:trHeight w:val="261" w:hRule="atLeast"/>
        </w:trPr>
        <w:tc>
          <w:tcPr>
            <w:tcW w:w="89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b w:val="1"/>
                <w:color w:val="000000"/>
                <w:sz w:val="22"/>
              </w:rPr>
              <w:t>通常の様式</w:t>
            </w:r>
          </w:p>
        </w:tc>
        <w:tc>
          <w:tcPr>
            <w:tcW w:w="8640" w:type="dxa"/>
            <w:gridSpan w:val="4"/>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ＭＳ Ｐゴシック" w:hAnsi="ＭＳ Ｐゴシック" w:eastAsia="ＭＳ Ｐゴシック"/>
                <w:b w:val="1"/>
                <w:color w:val="000000"/>
                <w:sz w:val="22"/>
                <w:highlight w:val="none"/>
              </w:rPr>
            </w:pPr>
            <w:r>
              <w:rPr>
                <w:rFonts w:hint="eastAsia" w:ascii="ＭＳ Ｐゴシック" w:hAnsi="ＭＳ Ｐゴシック" w:eastAsia="ＭＳ Ｐゴシック"/>
                <w:b w:val="1"/>
                <w:color w:val="000000"/>
                <w:sz w:val="22"/>
                <w:highlight w:val="yellow"/>
              </w:rPr>
              <w:t>（最近３か月の実績）</w:t>
            </w:r>
          </w:p>
        </w:tc>
      </w:tr>
      <w:tr>
        <w:trPr>
          <w:trHeight w:val="796"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1260"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様式第５－（イ）－①</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３か月の減少率</w:t>
            </w:r>
          </w:p>
        </w:tc>
      </w:tr>
      <w:tr>
        <w:trPr>
          <w:trHeight w:val="808"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1260"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様式第５－（イ）－②</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３か月の減少率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813"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様式第５－（イ）－③</w:t>
            </w: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３か月の減少率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261" w:hRule="atLeast"/>
        </w:trPr>
        <w:tc>
          <w:tcPr>
            <w:tcW w:w="89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b w:val="1"/>
                <w:color w:val="000000"/>
                <w:sz w:val="22"/>
              </w:rPr>
              <w:t>認定基準緩和の様式</w:t>
            </w:r>
          </w:p>
        </w:tc>
        <w:tc>
          <w:tcPr>
            <w:tcW w:w="8640"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b w:val="1"/>
                <w:color w:val="000000"/>
                <w:sz w:val="22"/>
              </w:rPr>
            </w:pPr>
            <w:r>
              <w:rPr>
                <w:rFonts w:hint="eastAsia" w:ascii="ＭＳ Ｐゴシック" w:hAnsi="ＭＳ Ｐゴシック" w:eastAsia="ＭＳ Ｐゴシック"/>
                <w:b w:val="1"/>
                <w:color w:val="000000"/>
                <w:sz w:val="22"/>
                <w:highlight w:val="yellow"/>
              </w:rPr>
              <w:t>（最近１か月の実績とその後２か月の見込みを含む３か月との比較）</w:t>
            </w:r>
          </w:p>
        </w:tc>
      </w:tr>
      <w:tr>
        <w:trPr>
          <w:trHeight w:val="782"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12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様式第５－（イ）－④</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tc>
      </w:tr>
      <w:tr>
        <w:trPr>
          <w:trHeight w:val="782"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12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様式第５－（イ）－⑤</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782"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様式第５－（イ）－⑥</w:t>
            </w: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261" w:hRule="atLeast"/>
        </w:trPr>
        <w:tc>
          <w:tcPr>
            <w:tcW w:w="89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b w:val="1"/>
                <w:color w:val="000000"/>
                <w:sz w:val="22"/>
              </w:rPr>
              <w:t>創業者等運用緩和の様式</w:t>
            </w:r>
          </w:p>
          <w:p>
            <w:pPr>
              <w:pStyle w:val="0"/>
              <w:jc w:val="left"/>
              <w:rPr>
                <w:rFonts w:hint="default" w:ascii="ＭＳ Ｐゴシック" w:hAnsi="ＭＳ Ｐゴシック" w:eastAsia="ＭＳ Ｐゴシック"/>
                <w:color w:val="000000"/>
                <w:sz w:val="22"/>
              </w:rPr>
            </w:pPr>
          </w:p>
        </w:tc>
        <w:tc>
          <w:tcPr>
            <w:tcW w:w="8640"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eastAsia" w:ascii="ＭＳ Ｐゴシック" w:hAnsi="ＭＳ Ｐゴシック" w:eastAsia="ＭＳ Ｐゴシック"/>
                <w:b w:val="1"/>
                <w:color w:val="000000"/>
                <w:sz w:val="22"/>
                <w:highlight w:val="yellow"/>
              </w:rPr>
            </w:pPr>
            <w:r>
              <w:rPr>
                <w:rFonts w:hint="eastAsia" w:ascii="ＭＳ Ｐゴシック" w:hAnsi="ＭＳ Ｐゴシック" w:eastAsia="ＭＳ Ｐゴシック"/>
                <w:b w:val="1"/>
                <w:color w:val="000000"/>
                <w:sz w:val="22"/>
                <w:highlight w:val="yellow"/>
              </w:rPr>
              <w:t>（業歴が３か月以上１年１か月未満の前年実績のない創業者や、</w:t>
            </w:r>
          </w:p>
          <w:p>
            <w:pPr>
              <w:pStyle w:val="0"/>
              <w:widowControl w:val="1"/>
              <w:jc w:val="left"/>
              <w:rPr>
                <w:rFonts w:hint="default" w:ascii="ＭＳ Ｐゴシック" w:hAnsi="ＭＳ Ｐゴシック" w:eastAsia="ＭＳ Ｐゴシック"/>
                <w:b w:val="1"/>
                <w:color w:val="000000"/>
                <w:sz w:val="22"/>
              </w:rPr>
            </w:pPr>
            <w:r>
              <w:rPr>
                <w:rFonts w:hint="eastAsia" w:ascii="ＭＳ Ｐゴシック" w:hAnsi="ＭＳ Ｐゴシック" w:eastAsia="ＭＳ Ｐゴシック"/>
                <w:b w:val="1"/>
                <w:color w:val="000000"/>
                <w:sz w:val="22"/>
                <w:highlight w:val="yellow"/>
              </w:rPr>
              <w:t>店舗拡大及び業容拡大等により前年比較が困難な事業者用）</w:t>
            </w:r>
          </w:p>
        </w:tc>
      </w:tr>
      <w:tr>
        <w:trPr>
          <w:trHeight w:val="523"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880"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様式第５－（イ）－⑦</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１か月の減少率</w:t>
            </w:r>
          </w:p>
        </w:tc>
      </w:tr>
      <w:tr>
        <w:trPr>
          <w:trHeight w:val="524"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880"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700" w:type="dxa"/>
            <w:shd w:val="clear" w:color="auto" w:fill="auto"/>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様式第５－（イ）－⑧</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tc>
      </w:tr>
      <w:tr>
        <w:trPr>
          <w:trHeight w:val="523" w:hRule="atLeast"/>
        </w:trPr>
        <w:tc>
          <w:tcPr>
            <w:tcW w:w="895" w:type="dxa"/>
            <w:vMerge w:val="continue"/>
            <w:vAlign w:val="top"/>
          </w:tcPr>
          <w:p>
            <w:pPr>
              <w:pStyle w:val="0"/>
              <w:rPr>
                <w:rFonts w:hint="default"/>
              </w:rPr>
            </w:pPr>
          </w:p>
        </w:tc>
        <w:tc>
          <w:tcPr>
            <w:tcW w:w="2880" w:type="dxa"/>
            <w:vMerge w:val="continue"/>
            <w:vAlign w:val="top"/>
          </w:tcPr>
          <w:p>
            <w:pPr>
              <w:pStyle w:val="0"/>
              <w:rPr>
                <w:rFonts w:hint="default"/>
              </w:rPr>
            </w:pP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様式第５－（イ）－⑨</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tc>
      </w:tr>
      <w:tr>
        <w:trPr>
          <w:trHeight w:val="523" w:hRule="atLeast"/>
        </w:trPr>
        <w:tc>
          <w:tcPr>
            <w:tcW w:w="895" w:type="dxa"/>
            <w:vMerge w:val="continue"/>
            <w:vAlign w:val="top"/>
          </w:tcPr>
          <w:p>
            <w:pPr>
              <w:pStyle w:val="0"/>
              <w:rPr>
                <w:rFonts w:hint="default"/>
              </w:rPr>
            </w:pPr>
          </w:p>
        </w:tc>
        <w:tc>
          <w:tcPr>
            <w:tcW w:w="2880"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様式第５－（イ）－⑩</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１か月の減少率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4" w:hRule="atLeast"/>
        </w:trPr>
        <w:tc>
          <w:tcPr>
            <w:tcW w:w="895" w:type="dxa"/>
            <w:vMerge w:val="continue"/>
            <w:vAlign w:val="top"/>
          </w:tcPr>
          <w:p>
            <w:pPr>
              <w:pStyle w:val="0"/>
              <w:rPr>
                <w:rFonts w:hint="default"/>
              </w:rPr>
            </w:pPr>
          </w:p>
        </w:tc>
        <w:tc>
          <w:tcPr>
            <w:tcW w:w="2880"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700" w:type="dxa"/>
            <w:shd w:val="clear" w:color="auto" w:fill="auto"/>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様式第５－（イ）－⑪</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3" w:hRule="atLeast"/>
        </w:trPr>
        <w:tc>
          <w:tcPr>
            <w:tcW w:w="895" w:type="dxa"/>
            <w:vMerge w:val="continue"/>
            <w:vAlign w:val="top"/>
          </w:tcPr>
          <w:p>
            <w:pPr>
              <w:pStyle w:val="0"/>
              <w:rPr>
                <w:rFonts w:hint="default"/>
              </w:rPr>
            </w:pPr>
          </w:p>
        </w:tc>
        <w:tc>
          <w:tcPr>
            <w:tcW w:w="2880"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様式第５－（イ）－⑫</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3" w:hRule="atLeast"/>
        </w:trPr>
        <w:tc>
          <w:tcPr>
            <w:tcW w:w="895" w:type="dxa"/>
            <w:vMerge w:val="continue"/>
            <w:vAlign w:val="top"/>
          </w:tcPr>
          <w:p>
            <w:pPr>
              <w:pStyle w:val="0"/>
              <w:rPr>
                <w:rFonts w:hint="default"/>
              </w:rPr>
            </w:pPr>
          </w:p>
        </w:tc>
        <w:tc>
          <w:tcPr>
            <w:tcW w:w="2880"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様式第５－（イ）－⑬</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１か月の減少率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4" w:hRule="atLeast"/>
        </w:trPr>
        <w:tc>
          <w:tcPr>
            <w:tcW w:w="895" w:type="dxa"/>
            <w:vMerge w:val="continue"/>
            <w:vAlign w:val="top"/>
          </w:tcPr>
          <w:p>
            <w:pPr>
              <w:pStyle w:val="0"/>
              <w:rPr>
                <w:rFonts w:hint="default"/>
              </w:rPr>
            </w:pPr>
          </w:p>
        </w:tc>
        <w:tc>
          <w:tcPr>
            <w:tcW w:w="2880" w:type="dxa"/>
            <w:vMerge w:val="continue"/>
            <w:vAlign w:val="top"/>
          </w:tcPr>
          <w:p>
            <w:pPr>
              <w:pStyle w:val="0"/>
              <w:rPr>
                <w:rFonts w:hint="default"/>
              </w:rPr>
            </w:pPr>
          </w:p>
        </w:tc>
        <w:tc>
          <w:tcPr>
            <w:tcW w:w="2700"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様式第５－（イ）－⑭</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2" w:hRule="atLeast"/>
        </w:trPr>
        <w:tc>
          <w:tcPr>
            <w:tcW w:w="895" w:type="dxa"/>
            <w:vMerge w:val="continue"/>
            <w:vAlign w:val="top"/>
          </w:tcPr>
          <w:p>
            <w:pPr>
              <w:pStyle w:val="0"/>
              <w:rPr>
                <w:rFonts w:hint="default"/>
              </w:rPr>
            </w:pPr>
          </w:p>
        </w:tc>
        <w:tc>
          <w:tcPr>
            <w:tcW w:w="2880" w:type="dxa"/>
            <w:vMerge w:val="continue"/>
            <w:vAlign w:val="top"/>
          </w:tcPr>
          <w:p>
            <w:pPr>
              <w:pStyle w:val="0"/>
              <w:rPr>
                <w:rFonts w:hint="default"/>
              </w:rPr>
            </w:pPr>
          </w:p>
        </w:tc>
        <w:tc>
          <w:tcPr>
            <w:tcW w:w="270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様式第５－（イ）－⑮</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bl>
    <w:p>
      <w:pPr>
        <w:pStyle w:val="0"/>
        <w:widowControl w:val="1"/>
        <w:jc w:val="left"/>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府　中　市　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726"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第　　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（注）本認定書の有効期間：　　　年　　　月　　　日から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日まで</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府中市長　小　野　申　人</w:t>
            </w: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府　中　市　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726"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第　　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（注）本認定書の有効期間：　　　年　　　月　　　日から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日まで</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府中市長　小　野　申　人</w:t>
            </w: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府　中　市　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　　　　　　　　　　　　</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726"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第　　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（注）本認定書の有効期間：　　　年　　　月　　　日から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日まで</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府中市長　小　野　申　人</w:t>
            </w: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eastAsia" w:ascii="ＭＳ ゴシック" w:hAnsi="ＭＳ ゴシック" w:eastAsia="ＭＳ ゴシック"/>
          <w:color w:val="000000"/>
          <w:kern w:val="0"/>
          <w:u w:val="single" w:color="auto"/>
        </w:rPr>
        <w:t>（※裏面に注意書きあり）</w:t>
      </w:r>
    </w:p>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kinsoku w:val="0"/>
        <w:autoSpaceDE w:val="0"/>
        <w:autoSpaceDN w:val="0"/>
        <w:spacing w:line="366" w:lineRule="atLeast"/>
        <w:ind w:left="281" w:hanging="281" w:hangingChars="117"/>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府　中　市　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ind w:firstLine="726"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第　　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（注）本認定書の有効期間：　　　年　　　月　　　日から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日まで</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府中市長　小　野　申　人</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auto"/>
        </w:rPr>
        <w:t>（※裏面に注意書きあり）</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府　中　市　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5145" w:firstLineChars="24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5145" w:firstLineChars="24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ind w:firstLine="726"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第　　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（注）本認定書の有効期間：　　　年　　　月　　　日から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日まで</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府中市長　小　野　申　人</w:t>
            </w: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auto"/>
        </w:rPr>
        <w:t>（※裏面に注意書きあり）</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様式第５－（イ）－⑥</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府　中　市　長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Ｂ：Ａの期間に対応する前年の１か月間の指定業種に属する事業の売上高等</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Ｃ：Ａの期間に対応する前年の１か月間の全体の売上高等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（Ｂ＋Ｅ）－（Ａ＋Ｄ）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Ｅ：Ｄの期間に対応する前年の２か月間の指定業種に属する事業の売上高等</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Ｆ：Ｄの期間に対応する前年の２か月間の全体の売上高等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Ｃ－Ｇ</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Ｇ：Ａの期間に対応する全体の売上高等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（Ｃ＋Ｆ）－（Ｇ＋Ｈ）</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Ｈ：Ｇの期間後２か月間の全体の見込み売上高等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74" w:lineRule="atLeast"/>
              <w:ind w:firstLine="726" w:firstLineChars="3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726"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第　　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（注）本認定書の有効期間：　　　年　　　月　　　日から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日まで</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府中市長　小　野　申　人</w:t>
            </w:r>
          </w:p>
          <w:p>
            <w:pPr>
              <w:pStyle w:val="0"/>
              <w:suppressAutoHyphens w:val="1"/>
              <w:kinsoku w:val="0"/>
              <w:overflowPunct w:val="0"/>
              <w:autoSpaceDE w:val="0"/>
              <w:autoSpaceDN w:val="0"/>
              <w:adjustRightInd w:val="0"/>
              <w:spacing w:line="220" w:lineRule="exact"/>
              <w:ind w:leftChars="0" w:firstLine="0" w:firstLineChars="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44" w:leftChars="-66" w:hanging="983" w:hangingChars="406"/>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（※裏面に注意書きあり）</w:t>
      </w: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p>
      <w:pPr>
        <w:pStyle w:val="0"/>
        <w:widowControl w:val="1"/>
        <w:spacing w:line="220" w:lineRule="exact"/>
        <w:jc w:val="lef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様式第５－（イ）－⑦</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中小企業信用保険法第２条第５項第５号の規定による認定申請書（イ－⑦）</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府　中　市　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726"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第　　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（注）本認定書の有効期間：　　　年　　　月　　　日から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日まで</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府中市長　小　野　申　人</w:t>
            </w: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auto"/>
        </w:rPr>
        <w:t>（※裏面に注意書きあり）</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様式第５－（イ）－⑧</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中小企業信用保険法第２条第５項第５号の規定による認定申請書（イ－⑧）</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府　中　市　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ind w:firstLine="726"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第　　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（注）本認定書の有効期間：　　　年　　　月　　　日から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日まで</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府中市長　小　野　申　人</w:t>
            </w: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auto"/>
        </w:rPr>
        <w:t>（※裏面に注意書きあり）</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様式第５－（イ）－⑨</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中小企業信用保険法第２条第５項第５号の規定による認定申請書（イ－⑨）</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府　中　市　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ind w:firstLine="726"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第　　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（注）本認定書の有効期間：　　　年　　　月　　　日から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日まで</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府中市長　小　野　申　人</w:t>
            </w: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auto"/>
        </w:rPr>
        <w:t>（※裏面に注意書きあり）</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widowControl w:val="1"/>
        <w:ind w:left="420" w:hanging="420" w:hangingChars="200"/>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に対して、経営安定関連保証の申込みを行うことが必要です。</w:t>
      </w: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様式第５－（イ）－⑩</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中小企業信用保険法第２条第５項第５号の規定による認定申請書（イ－⑩）</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府　中　市　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Ｂ：Ａの期間前２か月の売上高等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42" w:firstLineChars="1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Ｃ：最近３か月間の売上高等の平均</w:t>
            </w:r>
          </w:p>
          <w:p>
            <w:pPr>
              <w:pStyle w:val="0"/>
              <w:suppressAutoHyphens w:val="1"/>
              <w:kinsoku w:val="0"/>
              <w:wordWrap w:val="0"/>
              <w:overflowPunct w:val="0"/>
              <w:autoSpaceDE w:val="0"/>
              <w:autoSpaceDN w:val="0"/>
              <w:adjustRightInd w:val="0"/>
              <w:spacing w:line="274" w:lineRule="atLeast"/>
              <w:ind w:firstLine="945" w:firstLineChars="4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ind w:firstLine="726"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第　　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（注）本認定書の有効期間：　　　年　　　月　　　日から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日まで</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府中市長　小　野　申　人</w:t>
            </w: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0" w:leftChars="0" w:hanging="210" w:hangingChars="100"/>
        <w:jc w:val="righ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0" w:leftChars="0" w:hanging="210" w:hangingChars="10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auto"/>
        </w:rPr>
        <w:t>（※裏面に注意書きあり）</w:t>
      </w:r>
    </w:p>
    <w:p>
      <w:pPr>
        <w:pStyle w:val="0"/>
        <w:suppressAutoHyphens w:val="1"/>
        <w:wordWrap w:val="0"/>
        <w:spacing w:line="240" w:lineRule="exact"/>
        <w:ind w:left="0" w:leftChars="0" w:hanging="210" w:hangingChars="100"/>
        <w:jc w:val="righ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0" w:leftChars="0" w:hanging="210" w:hangingChars="100"/>
        <w:jc w:val="righ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様式第５－（イ）－⑪</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中小企業信用保険法第２条第５項第５号の規定による認定申請書（イ－⑪）</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府　中　市　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ind w:left="0" w:leftChars="0" w:firstLine="4830" w:firstLineChars="23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全体</w:t>
            </w:r>
            <w:r>
              <w:rPr>
                <w:rFonts w:hint="eastAsia" w:ascii="ＭＳ ゴシック" w:hAnsi="ＭＳ ゴシック" w:eastAsia="ＭＳ ゴシック"/>
                <w:color w:val="000000"/>
                <w:kern w:val="0"/>
                <w:u w:val="single" w:color="auto"/>
              </w:rPr>
              <w:t>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726"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第　　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（注）本認定書の有効期間：　　　年　　　月　　　日から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日まで</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府中市長　小　野　申　人</w:t>
            </w: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20" w:lineRule="exact"/>
        <w:ind w:left="862" w:hanging="862"/>
        <w:jc w:val="right"/>
        <w:textAlignment w:val="baseline"/>
        <w:rPr>
          <w:rFonts w:hint="default" w:ascii="ＭＳ ゴシック" w:hAnsi="ＭＳ ゴシック" w:eastAsia="ＭＳ ゴシック"/>
          <w:color w:val="000000"/>
          <w:kern w:val="0"/>
        </w:rPr>
      </w:pPr>
    </w:p>
    <w:p>
      <w:pPr>
        <w:pStyle w:val="0"/>
        <w:suppressAutoHyphens w:val="1"/>
        <w:wordWrap w:val="0"/>
        <w:spacing w:line="220" w:lineRule="exact"/>
        <w:ind w:left="862" w:hanging="862"/>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auto"/>
        </w:rPr>
        <w:t>（※裏面に注意書きあり）</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p>
    <w:p>
      <w:pPr>
        <w:pStyle w:val="0"/>
        <w:rPr>
          <w:rFonts w:hint="default"/>
        </w:rPr>
      </w:pPr>
      <w:r>
        <w:rPr>
          <w:rFonts w:hint="default"/>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様式第５－（イ）－⑫</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中小企業信用保険法第２条第５項第５号の規定による認定申請書（イ－⑫）</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府　中　市　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主たる業種の減</w:t>
            </w:r>
            <w:r>
              <w:rPr>
                <w:rFonts w:hint="eastAsia" w:ascii="ＭＳ ゴシック" w:hAnsi="ＭＳ ゴシック" w:eastAsia="ＭＳ ゴシック"/>
                <w:color w:val="000000"/>
                <w:kern w:val="0"/>
                <w:u w:val="single" w:color="000000"/>
              </w:rPr>
              <w:t>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Ｂ－（Ａ＋Ｄ）</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　　</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726"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第　　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（注）本認定書の有効期間：　　　年　　　月　　　日から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日まで</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府中市長　小　野　申　人</w:t>
            </w: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様式第５－（イ）－⑬</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中小企業信用保険法第２条第５項第５号の規定による認定申請書（イ－⑬）</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府　中　市　長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（１）最近３か月間の企業全体の売上高等の平均に対する、上記の表に記載した指定業種（以下同じ。）に属する事業の最近１ヶ月間の売上高等の減少額等の割合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（Ｄ＋Ｅ）／３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Ａ：申込時点における最近１か月間の指定業種に属する事業の売上高等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Ｂ：Ａの期間前２か月の指定業種に属する事業の売上高等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Ｃ：最近３か月間の指定業種に属する事業の売上高等の平均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Ａ＋Ｂ</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Ｅ：Ｂの期間に対応する企業全体の売上高等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Ｆ－Ｄ</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Ｆ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Ｆ：最近３か月間の企業全体の売上高等の平均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74" w:lineRule="atLeast"/>
              <w:ind w:firstLine="726"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第　　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（注）本認定書の有効期間：　　　年　　　月　　　日から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日まで</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府中市長　小　野　申　人</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44" w:leftChars="-66" w:hanging="983" w:hangingChars="406"/>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（※裏面に注意書きあり）</w:t>
      </w: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様式第５－（イ）－⑭</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中小企業信用保険法第２条第５項第５号の規定による認定申請書（イ－⑭）</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府　中　市　長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（１）令和元年１２月の企業全体の売上高等に対する、上記の表に記載した指定業種（以下同じ。）に属する事業の最近１ヶ月間の売上高等の減少額等の割合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Ｂ：令和元年１２月の指定業種に属する事業の売上高等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Ｃ：令和元年１２月の企業全体の売上高等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（Ｂ×３）－（Ａ＋Ｄ）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Ｃ－Ｅ</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Ｅ：Ａの期間に対応する企業全体の売上高等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（Ｃ×３）－（Ｅ＋Ｆ）</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Ｆ：Ｅの期間後２か月間の企業全体の見込み売上高等　　　　　　　　　　　　</w:t>
            </w:r>
            <w:r>
              <w:rPr>
                <w:rFonts w:hint="eastAsia" w:ascii="ＭＳ ゴシック" w:hAnsi="ＭＳ ゴシック" w:eastAsia="ＭＳ ゴシック"/>
                <w:color w:val="000000"/>
                <w:kern w:val="0"/>
                <w:u w:val="single" w:color="auto"/>
              </w:rPr>
              <w:t>　　　　　　　円</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84" w:firstLineChars="2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726"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第　　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（注）本認定書の有効期間：　　　年　　　月　　　日から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日まで</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府中市長　小　野　申　人</w:t>
            </w:r>
          </w:p>
          <w:p>
            <w:pPr>
              <w:pStyle w:val="0"/>
              <w:suppressAutoHyphens w:val="1"/>
              <w:kinsoku w:val="0"/>
              <w:wordWrap w:val="0"/>
              <w:overflowPunct w:val="0"/>
              <w:autoSpaceDE w:val="0"/>
              <w:autoSpaceDN w:val="0"/>
              <w:adjustRightInd w:val="0"/>
              <w:spacing w:line="274" w:lineRule="atLeast"/>
              <w:ind w:firstLine="4598" w:firstLineChars="1900"/>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firstLine="484" w:firstLineChars="2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様式第５－（イ）－⑮</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中小企業信用保険法第２条第５項第５号の規定による認定申請書（イ－⑮）</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府　中　市　長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bookmarkStart w:id="0" w:name="_GoBack"/>
            <w:bookmarkEnd w:id="0"/>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Ｂ／３）－Ａ</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Ｂ：令和元年１０月から１２月の指定業種に属する事業の売上高等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Ｃ：令和元年１０月から１２月の企業全体の売上高等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Ｂ　－（Ａ＋Ｄ）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Ｃ／３－Ｅ</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Ｅ：Ａの期間に対応する企業全体の売上高等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Ｃ－（Ｅ＋Ｆ）</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Ｆ：Ｅの期間後２か月間の企業全体の見込み売上高等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84" w:firstLineChars="200"/>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firstLine="484" w:firstLineChars="2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207</TotalTime>
  <Pages>28</Pages>
  <Words>38</Words>
  <Characters>13683</Characters>
  <Application>JUST Note</Application>
  <Lines>11966</Lines>
  <Paragraphs>691</Paragraphs>
  <Company>経済産業省</Company>
  <CharactersWithSpaces>22932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Administrator</cp:lastModifiedBy>
  <cp:lastPrinted>2023-02-10T01:54:45Z</cp:lastPrinted>
  <dcterms:created xsi:type="dcterms:W3CDTF">2021-12-06T11:51:00Z</dcterms:created>
  <dcterms:modified xsi:type="dcterms:W3CDTF">2023-02-22T07:16:19Z</dcterms:modified>
  <cp:revision>39</cp:revision>
</cp:coreProperties>
</file>