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F4" w:rsidRPr="000124D7" w:rsidRDefault="000124D7">
      <w:pPr>
        <w:jc w:val="left"/>
      </w:pPr>
      <w:bookmarkStart w:id="0" w:name="_GoBack"/>
      <w:bookmarkEnd w:id="0"/>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避難行動要支援者名簿</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災害時、高齢者や障害者等自力で避難することが困難なものに対して避難の誘導・補助が行えるような体制を整えることを目的とする。</w:t>
            </w:r>
          </w:p>
          <w:p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避難行動要支援者名簿への登録に際し、必要な情報</w:t>
            </w:r>
            <w:r w:rsidRPr="000124D7">
              <w:rPr>
                <w:rFonts w:ascii="ＭＳ 明朝" w:hAnsi="ＭＳ 明朝"/>
                <w:sz w:val="20"/>
              </w:rPr>
              <w:t>(</w:t>
            </w:r>
            <w:r w:rsidRPr="000124D7">
              <w:rPr>
                <w:rFonts w:ascii="ＭＳ 明朝" w:hAnsi="ＭＳ 明朝"/>
                <w:sz w:val="20"/>
              </w:rPr>
              <w:t>世帯状況、障害程度等</w:t>
            </w:r>
            <w:r w:rsidRPr="000124D7">
              <w:rPr>
                <w:rFonts w:ascii="ＭＳ 明朝" w:hAnsi="ＭＳ 明朝"/>
                <w:sz w:val="20"/>
              </w:rPr>
              <w:t>)</w:t>
            </w:r>
            <w:r w:rsidRPr="000124D7">
              <w:rPr>
                <w:rFonts w:ascii="ＭＳ 明朝" w:hAnsi="ＭＳ 明朝"/>
                <w:sz w:val="20"/>
              </w:rPr>
              <w:t>の収集を行う。</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1</w:t>
            </w:r>
            <w:r w:rsidRPr="000124D7">
              <w:rPr>
                <w:rFonts w:ascii="ＭＳ 明朝" w:hAnsi="ＭＳ 明朝"/>
                <w:sz w:val="20"/>
              </w:rPr>
              <w:t>氏名、</w:t>
            </w:r>
            <w:r w:rsidRPr="000124D7">
              <w:rPr>
                <w:rFonts w:ascii="ＭＳ 明朝" w:hAnsi="ＭＳ 明朝"/>
                <w:sz w:val="20"/>
              </w:rPr>
              <w:t>2</w:t>
            </w:r>
            <w:r w:rsidRPr="000124D7">
              <w:rPr>
                <w:rFonts w:ascii="ＭＳ 明朝" w:hAnsi="ＭＳ 明朝"/>
                <w:sz w:val="20"/>
              </w:rPr>
              <w:t>性別、</w:t>
            </w:r>
            <w:r w:rsidRPr="000124D7">
              <w:rPr>
                <w:rFonts w:ascii="ＭＳ 明朝" w:hAnsi="ＭＳ 明朝"/>
                <w:sz w:val="20"/>
              </w:rPr>
              <w:t>3</w:t>
            </w:r>
            <w:r w:rsidRPr="000124D7">
              <w:rPr>
                <w:rFonts w:ascii="ＭＳ 明朝" w:hAnsi="ＭＳ 明朝"/>
                <w:sz w:val="20"/>
              </w:rPr>
              <w:t>生年月日、</w:t>
            </w:r>
            <w:r w:rsidRPr="000124D7">
              <w:rPr>
                <w:rFonts w:ascii="ＭＳ 明朝" w:hAnsi="ＭＳ 明朝"/>
                <w:sz w:val="20"/>
              </w:rPr>
              <w:t>4</w:t>
            </w:r>
            <w:r w:rsidRPr="000124D7">
              <w:rPr>
                <w:rFonts w:ascii="ＭＳ 明朝" w:hAnsi="ＭＳ 明朝"/>
                <w:sz w:val="20"/>
              </w:rPr>
              <w:t>住所、</w:t>
            </w:r>
            <w:r w:rsidRPr="000124D7">
              <w:rPr>
                <w:rFonts w:ascii="ＭＳ 明朝" w:hAnsi="ＭＳ 明朝"/>
                <w:sz w:val="20"/>
              </w:rPr>
              <w:t>5</w:t>
            </w:r>
            <w:r w:rsidRPr="000124D7">
              <w:rPr>
                <w:rFonts w:ascii="ＭＳ 明朝" w:hAnsi="ＭＳ 明朝"/>
                <w:sz w:val="20"/>
              </w:rPr>
              <w:t>町内会名、</w:t>
            </w:r>
            <w:r w:rsidRPr="000124D7">
              <w:rPr>
                <w:rFonts w:ascii="ＭＳ 明朝" w:hAnsi="ＭＳ 明朝"/>
                <w:sz w:val="20"/>
              </w:rPr>
              <w:t>6</w:t>
            </w:r>
            <w:r w:rsidRPr="000124D7">
              <w:rPr>
                <w:rFonts w:ascii="ＭＳ 明朝" w:hAnsi="ＭＳ 明朝"/>
                <w:sz w:val="20"/>
              </w:rPr>
              <w:t>電話番号、</w:t>
            </w:r>
            <w:r w:rsidRPr="000124D7">
              <w:rPr>
                <w:rFonts w:ascii="ＭＳ 明朝" w:hAnsi="ＭＳ 明朝"/>
                <w:sz w:val="20"/>
              </w:rPr>
              <w:t>7FAX</w:t>
            </w:r>
            <w:r w:rsidRPr="000124D7">
              <w:rPr>
                <w:rFonts w:ascii="ＭＳ 明朝" w:hAnsi="ＭＳ 明朝"/>
                <w:sz w:val="20"/>
              </w:rPr>
              <w:t>番号、</w:t>
            </w:r>
            <w:r w:rsidRPr="000124D7">
              <w:rPr>
                <w:rFonts w:ascii="ＭＳ 明朝" w:hAnsi="ＭＳ 明朝"/>
                <w:sz w:val="20"/>
              </w:rPr>
              <w:t>8</w:t>
            </w:r>
            <w:r w:rsidRPr="000124D7">
              <w:rPr>
                <w:rFonts w:ascii="ＭＳ 明朝" w:hAnsi="ＭＳ 明朝"/>
                <w:sz w:val="20"/>
              </w:rPr>
              <w:t>該当理由、</w:t>
            </w:r>
            <w:r w:rsidRPr="000124D7">
              <w:rPr>
                <w:rFonts w:ascii="ＭＳ 明朝" w:hAnsi="ＭＳ 明朝"/>
                <w:sz w:val="20"/>
              </w:rPr>
              <w:t>9</w:t>
            </w:r>
            <w:r w:rsidRPr="000124D7">
              <w:rPr>
                <w:rFonts w:ascii="ＭＳ 明朝" w:hAnsi="ＭＳ 明朝"/>
                <w:sz w:val="20"/>
              </w:rPr>
              <w:t>緊急連絡先の氏名、本人との関係、電話番号、</w:t>
            </w:r>
            <w:r w:rsidRPr="000124D7">
              <w:rPr>
                <w:rFonts w:ascii="ＭＳ 明朝" w:hAnsi="ＭＳ 明朝"/>
                <w:sz w:val="20"/>
              </w:rPr>
              <w:t>10</w:t>
            </w:r>
            <w:r w:rsidRPr="000124D7">
              <w:rPr>
                <w:rFonts w:ascii="ＭＳ 明朝" w:hAnsi="ＭＳ 明朝"/>
                <w:sz w:val="20"/>
              </w:rPr>
              <w:t>かかりつけ医療機関、医師名、住所、電話番号、</w:t>
            </w:r>
            <w:r w:rsidRPr="000124D7">
              <w:rPr>
                <w:rFonts w:ascii="ＭＳ 明朝" w:hAnsi="ＭＳ 明朝"/>
                <w:sz w:val="20"/>
              </w:rPr>
              <w:t>11</w:t>
            </w:r>
            <w:r w:rsidRPr="000124D7">
              <w:rPr>
                <w:rFonts w:ascii="ＭＳ 明朝" w:hAnsi="ＭＳ 明朝"/>
                <w:sz w:val="20"/>
              </w:rPr>
              <w:t>携行が必要な物品、</w:t>
            </w:r>
            <w:r w:rsidRPr="000124D7">
              <w:rPr>
                <w:rFonts w:ascii="ＭＳ 明朝" w:hAnsi="ＭＳ 明朝"/>
                <w:sz w:val="20"/>
              </w:rPr>
              <w:t>12</w:t>
            </w:r>
            <w:r w:rsidRPr="000124D7">
              <w:rPr>
                <w:rFonts w:ascii="ＭＳ 明朝" w:hAnsi="ＭＳ 明朝"/>
                <w:sz w:val="20"/>
              </w:rPr>
              <w:t>ケアマネジャー又は利用している事業所、</w:t>
            </w:r>
            <w:r w:rsidRPr="000124D7">
              <w:rPr>
                <w:rFonts w:ascii="ＭＳ 明朝" w:hAnsi="ＭＳ 明朝"/>
                <w:sz w:val="20"/>
              </w:rPr>
              <w:t>13</w:t>
            </w:r>
            <w:r w:rsidRPr="000124D7">
              <w:rPr>
                <w:rFonts w:ascii="ＭＳ 明朝" w:hAnsi="ＭＳ 明朝"/>
                <w:sz w:val="20"/>
              </w:rPr>
              <w:t>居住建物の構造等、</w:t>
            </w:r>
            <w:r w:rsidRPr="000124D7">
              <w:rPr>
                <w:rFonts w:ascii="ＭＳ 明朝" w:hAnsi="ＭＳ 明朝"/>
                <w:sz w:val="20"/>
              </w:rPr>
              <w:t>14</w:t>
            </w:r>
            <w:r w:rsidRPr="000124D7">
              <w:rPr>
                <w:rFonts w:ascii="ＭＳ 明朝" w:hAnsi="ＭＳ 明朝"/>
                <w:sz w:val="20"/>
              </w:rPr>
              <w:t>世帯の状況、</w:t>
            </w:r>
            <w:r w:rsidRPr="000124D7">
              <w:rPr>
                <w:rFonts w:ascii="ＭＳ 明朝" w:hAnsi="ＭＳ 明朝"/>
                <w:sz w:val="20"/>
              </w:rPr>
              <w:t>15</w:t>
            </w:r>
            <w:r w:rsidRPr="000124D7">
              <w:rPr>
                <w:rFonts w:ascii="ＭＳ 明朝" w:hAnsi="ＭＳ 明朝"/>
                <w:sz w:val="20"/>
              </w:rPr>
              <w:t>避難支</w:t>
            </w:r>
            <w:r w:rsidRPr="000124D7">
              <w:rPr>
                <w:rFonts w:ascii="ＭＳ 明朝" w:hAnsi="ＭＳ 明朝"/>
                <w:sz w:val="20"/>
              </w:rPr>
              <w:t>援者氏名、住所、電話番号、</w:t>
            </w:r>
            <w:r w:rsidRPr="000124D7">
              <w:rPr>
                <w:rFonts w:ascii="ＭＳ 明朝" w:hAnsi="ＭＳ 明朝"/>
                <w:sz w:val="20"/>
              </w:rPr>
              <w:t>16</w:t>
            </w:r>
            <w:r w:rsidRPr="000124D7">
              <w:rPr>
                <w:rFonts w:ascii="ＭＳ 明朝" w:hAnsi="ＭＳ 明朝"/>
                <w:sz w:val="20"/>
              </w:rPr>
              <w:t>協力企業名、住所、電話番号、</w:t>
            </w:r>
            <w:r w:rsidRPr="000124D7">
              <w:rPr>
                <w:rFonts w:ascii="ＭＳ 明朝" w:hAnsi="ＭＳ 明朝"/>
                <w:sz w:val="20"/>
              </w:rPr>
              <w:t>17</w:t>
            </w:r>
            <w:r w:rsidRPr="000124D7">
              <w:rPr>
                <w:rFonts w:ascii="ＭＳ 明朝" w:hAnsi="ＭＳ 明朝"/>
                <w:sz w:val="20"/>
              </w:rPr>
              <w:t>避難場所等</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町内会、民生委員、福山地区消防組合</w:t>
            </w:r>
            <w:r w:rsidRPr="000124D7">
              <w:rPr>
                <w:rFonts w:ascii="ＭＳ 明朝" w:hAnsi="ＭＳ 明朝" w:hint="eastAsia"/>
                <w:sz w:val="20"/>
              </w:rPr>
              <w:t>、府中警察署</w:t>
            </w:r>
          </w:p>
        </w:tc>
      </w:tr>
      <w:tr w:rsidR="000124D7" w:rsidRPr="000124D7">
        <w:trPr>
          <w:trHeight w:val="595"/>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595"/>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595"/>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595"/>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59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45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年４月１日</w:t>
      </w:r>
    </w:p>
    <w:p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重度心身障害者医療費受給者資格台帳</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重度心身障害者医療費受給者に対し、資格及び給付内容等を確認するため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1</w:t>
            </w:r>
            <w:r w:rsidRPr="000124D7">
              <w:rPr>
                <w:rFonts w:ascii="ＭＳ 明朝" w:hAnsi="ＭＳ 明朝"/>
                <w:sz w:val="20"/>
              </w:rPr>
              <w:t>氏名、</w:t>
            </w:r>
            <w:r w:rsidRPr="000124D7">
              <w:rPr>
                <w:rFonts w:ascii="ＭＳ 明朝" w:hAnsi="ＭＳ 明朝"/>
                <w:sz w:val="20"/>
              </w:rPr>
              <w:t>2</w:t>
            </w:r>
            <w:r w:rsidRPr="000124D7">
              <w:rPr>
                <w:rFonts w:ascii="ＭＳ 明朝" w:hAnsi="ＭＳ 明朝"/>
                <w:sz w:val="20"/>
              </w:rPr>
              <w:t>性別、</w:t>
            </w:r>
            <w:r w:rsidRPr="000124D7">
              <w:rPr>
                <w:rFonts w:ascii="ＭＳ 明朝" w:hAnsi="ＭＳ 明朝"/>
                <w:sz w:val="20"/>
              </w:rPr>
              <w:t>3</w:t>
            </w:r>
            <w:r w:rsidRPr="000124D7">
              <w:rPr>
                <w:rFonts w:ascii="ＭＳ 明朝" w:hAnsi="ＭＳ 明朝"/>
                <w:sz w:val="20"/>
              </w:rPr>
              <w:t>生年月日、</w:t>
            </w:r>
            <w:r w:rsidRPr="000124D7">
              <w:rPr>
                <w:rFonts w:ascii="ＭＳ 明朝" w:hAnsi="ＭＳ 明朝"/>
                <w:sz w:val="20"/>
              </w:rPr>
              <w:t>4</w:t>
            </w:r>
            <w:r w:rsidRPr="000124D7">
              <w:rPr>
                <w:rFonts w:ascii="ＭＳ 明朝" w:hAnsi="ＭＳ 明朝"/>
                <w:sz w:val="20"/>
              </w:rPr>
              <w:t>住所、</w:t>
            </w:r>
            <w:r w:rsidRPr="000124D7">
              <w:rPr>
                <w:rFonts w:ascii="ＭＳ 明朝" w:hAnsi="ＭＳ 明朝"/>
                <w:sz w:val="20"/>
              </w:rPr>
              <w:t>5</w:t>
            </w:r>
            <w:r w:rsidRPr="000124D7">
              <w:rPr>
                <w:rFonts w:ascii="ＭＳ 明朝" w:hAnsi="ＭＳ 明朝"/>
                <w:sz w:val="20"/>
              </w:rPr>
              <w:t>障害者手帳情報、</w:t>
            </w:r>
            <w:r w:rsidRPr="000124D7">
              <w:rPr>
                <w:rFonts w:ascii="ＭＳ 明朝" w:hAnsi="ＭＳ 明朝"/>
                <w:sz w:val="20"/>
              </w:rPr>
              <w:t>6</w:t>
            </w:r>
            <w:r w:rsidRPr="000124D7">
              <w:rPr>
                <w:rFonts w:ascii="ＭＳ 明朝" w:hAnsi="ＭＳ 明朝"/>
                <w:sz w:val="20"/>
              </w:rPr>
              <w:t>健康保険証情報等</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重度心身障害者医療費助成受給者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6"/>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令和５年４月１日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あゆむくん</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身体障害者手帳等を申請・交付状況を把握するため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1</w:t>
            </w:r>
            <w:r w:rsidRPr="000124D7">
              <w:rPr>
                <w:rFonts w:ascii="ＭＳ 明朝" w:hAnsi="ＭＳ 明朝"/>
                <w:sz w:val="20"/>
              </w:rPr>
              <w:t>氏名、</w:t>
            </w:r>
            <w:r w:rsidRPr="000124D7">
              <w:rPr>
                <w:rFonts w:ascii="ＭＳ 明朝" w:hAnsi="ＭＳ 明朝" w:hint="eastAsia"/>
                <w:sz w:val="20"/>
              </w:rPr>
              <w:t>2</w:t>
            </w:r>
            <w:r w:rsidRPr="000124D7">
              <w:rPr>
                <w:rFonts w:ascii="ＭＳ 明朝" w:hAnsi="ＭＳ 明朝"/>
                <w:sz w:val="20"/>
              </w:rPr>
              <w:t>生年月日、</w:t>
            </w:r>
            <w:r w:rsidRPr="000124D7">
              <w:rPr>
                <w:rFonts w:ascii="ＭＳ 明朝" w:hAnsi="ＭＳ 明朝" w:hint="eastAsia"/>
                <w:sz w:val="20"/>
              </w:rPr>
              <w:t>3</w:t>
            </w:r>
            <w:r w:rsidRPr="000124D7">
              <w:rPr>
                <w:rFonts w:ascii="ＭＳ 明朝" w:hAnsi="ＭＳ 明朝"/>
                <w:sz w:val="20"/>
              </w:rPr>
              <w:t>性別、</w:t>
            </w:r>
            <w:r w:rsidRPr="000124D7">
              <w:rPr>
                <w:rFonts w:ascii="ＭＳ 明朝" w:hAnsi="ＭＳ 明朝"/>
                <w:sz w:val="20"/>
              </w:rPr>
              <w:t>4</w:t>
            </w:r>
            <w:r w:rsidRPr="000124D7">
              <w:rPr>
                <w:rFonts w:ascii="ＭＳ 明朝" w:hAnsi="ＭＳ 明朝"/>
                <w:sz w:val="20"/>
              </w:rPr>
              <w:t>住所、</w:t>
            </w:r>
            <w:r w:rsidRPr="000124D7">
              <w:rPr>
                <w:rFonts w:ascii="ＭＳ 明朝" w:hAnsi="ＭＳ 明朝"/>
                <w:sz w:val="20"/>
              </w:rPr>
              <w:t>5</w:t>
            </w:r>
            <w:r w:rsidRPr="000124D7">
              <w:rPr>
                <w:rFonts w:ascii="ＭＳ 明朝" w:hAnsi="ＭＳ 明朝"/>
                <w:sz w:val="20"/>
              </w:rPr>
              <w:t>電話番号、</w:t>
            </w:r>
            <w:r w:rsidRPr="000124D7">
              <w:rPr>
                <w:rFonts w:ascii="ＭＳ 明朝" w:hAnsi="ＭＳ 明朝"/>
                <w:sz w:val="20"/>
              </w:rPr>
              <w:t>6</w:t>
            </w:r>
            <w:r w:rsidRPr="000124D7">
              <w:rPr>
                <w:rFonts w:ascii="ＭＳ 明朝" w:hAnsi="ＭＳ 明朝"/>
                <w:sz w:val="20"/>
              </w:rPr>
              <w:t>手帳交付日、</w:t>
            </w:r>
            <w:r w:rsidRPr="000124D7">
              <w:rPr>
                <w:rFonts w:ascii="ＭＳ 明朝" w:hAnsi="ＭＳ 明朝"/>
                <w:sz w:val="20"/>
              </w:rPr>
              <w:t>7</w:t>
            </w:r>
            <w:r w:rsidRPr="000124D7">
              <w:rPr>
                <w:rFonts w:ascii="ＭＳ 明朝" w:hAnsi="ＭＳ 明朝"/>
                <w:sz w:val="20"/>
              </w:rPr>
              <w:t>手帳番号、</w:t>
            </w:r>
            <w:r w:rsidRPr="000124D7">
              <w:rPr>
                <w:rFonts w:ascii="ＭＳ 明朝" w:hAnsi="ＭＳ 明朝"/>
                <w:sz w:val="20"/>
              </w:rPr>
              <w:t>8</w:t>
            </w:r>
            <w:r w:rsidRPr="000124D7">
              <w:rPr>
                <w:rFonts w:ascii="ＭＳ 明朝" w:hAnsi="ＭＳ 明朝"/>
                <w:sz w:val="20"/>
              </w:rPr>
              <w:t>障害等級、</w:t>
            </w:r>
            <w:r w:rsidRPr="000124D7">
              <w:rPr>
                <w:rFonts w:ascii="ＭＳ 明朝" w:hAnsi="ＭＳ 明朝"/>
                <w:sz w:val="20"/>
              </w:rPr>
              <w:t>9</w:t>
            </w:r>
            <w:r w:rsidRPr="000124D7">
              <w:rPr>
                <w:rFonts w:ascii="ＭＳ 明朝" w:hAnsi="ＭＳ 明朝"/>
                <w:sz w:val="20"/>
              </w:rPr>
              <w:t>障害部位、</w:t>
            </w:r>
            <w:r w:rsidRPr="000124D7">
              <w:rPr>
                <w:rFonts w:ascii="ＭＳ 明朝" w:hAnsi="ＭＳ 明朝"/>
                <w:sz w:val="20"/>
              </w:rPr>
              <w:t>10</w:t>
            </w:r>
            <w:r w:rsidRPr="000124D7">
              <w:rPr>
                <w:rFonts w:ascii="ＭＳ 明朝" w:hAnsi="ＭＳ 明朝"/>
                <w:sz w:val="20"/>
              </w:rPr>
              <w:t>障害名、</w:t>
            </w:r>
            <w:r w:rsidRPr="000124D7">
              <w:rPr>
                <w:rFonts w:ascii="ＭＳ 明朝" w:hAnsi="ＭＳ 明朝"/>
                <w:sz w:val="20"/>
              </w:rPr>
              <w:t>11</w:t>
            </w:r>
            <w:r w:rsidRPr="000124D7">
              <w:rPr>
                <w:rFonts w:ascii="ＭＳ 明朝" w:hAnsi="ＭＳ 明朝"/>
                <w:sz w:val="20"/>
              </w:rPr>
              <w:t>障害原因、</w:t>
            </w:r>
            <w:r w:rsidRPr="000124D7">
              <w:rPr>
                <w:rFonts w:ascii="ＭＳ 明朝" w:hAnsi="ＭＳ 明朝"/>
                <w:sz w:val="20"/>
              </w:rPr>
              <w:t>12</w:t>
            </w:r>
            <w:r w:rsidRPr="000124D7">
              <w:rPr>
                <w:rFonts w:ascii="ＭＳ 明朝" w:hAnsi="ＭＳ 明朝"/>
                <w:sz w:val="20"/>
              </w:rPr>
              <w:t>次回審査年月等</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申請を提出した本人</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7"/>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令和５年４月１日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発送管理</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臨時特別給付金の該当確認のため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proofErr w:type="spellStart"/>
            <w:r w:rsidRPr="000124D7">
              <w:rPr>
                <w:rFonts w:ascii="ＭＳ 明朝" w:hAnsi="ＭＳ 明朝"/>
                <w:sz w:val="20"/>
              </w:rPr>
              <w:t>Adworld</w:t>
            </w:r>
            <w:proofErr w:type="spellEnd"/>
            <w:r w:rsidRPr="000124D7">
              <w:rPr>
                <w:rFonts w:ascii="ＭＳ 明朝" w:hAnsi="ＭＳ 明朝"/>
                <w:sz w:val="20"/>
              </w:rPr>
              <w:t>システム</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8"/>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臨時特別給付金の確認書発送･受付管理のため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9"/>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発送管理【価格高騰】</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臨時特別給付金の該当確認のため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proofErr w:type="spellStart"/>
            <w:r w:rsidRPr="000124D7">
              <w:rPr>
                <w:rFonts w:ascii="ＭＳ 明朝" w:hAnsi="ＭＳ 明朝"/>
                <w:sz w:val="20"/>
              </w:rPr>
              <w:t>Adworld</w:t>
            </w:r>
            <w:proofErr w:type="spellEnd"/>
            <w:r w:rsidRPr="000124D7">
              <w:rPr>
                <w:rFonts w:ascii="ＭＳ 明朝" w:hAnsi="ＭＳ 明朝"/>
                <w:sz w:val="20"/>
              </w:rPr>
              <w:t>システム</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10"/>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臨時特別給付金の確認書発送･受付管理のため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11"/>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台帳</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府中市プレミアム商品券の発送管理のため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12"/>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対象者リスト</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臨時特別給付金の申請書発送管理のため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13"/>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非課税者・未申告者一覧</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府中プレミアム付商品券の申請書発送管理のため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含</w:t>
            </w:r>
            <w:r w:rsidRPr="000124D7">
              <w:rPr>
                <w:rFonts w:ascii="ＭＳ 明朝" w:hAnsi="ＭＳ 明朝" w:hint="eastAsia"/>
                <w:sz w:val="20"/>
              </w:rPr>
              <w:t>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の確認書発送･受付管理のため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pPr>
        <w:rPr>
          <w:sz w:val="20"/>
        </w:rPr>
        <w:sectPr w:rsidR="00F307F4" w:rsidRPr="000124D7">
          <w:footerReference w:type="default" r:id="rId14"/>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発送管理</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の該当確認のため</w:t>
            </w:r>
          </w:p>
        </w:tc>
      </w:tr>
      <w:tr w:rsidR="000124D7" w:rsidRPr="000124D7">
        <w:trPr>
          <w:trHeight w:val="1441"/>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proofErr w:type="spellStart"/>
            <w:r w:rsidRPr="000124D7">
              <w:rPr>
                <w:rFonts w:ascii="ＭＳ 明朝" w:hAnsi="ＭＳ 明朝"/>
                <w:sz w:val="20"/>
              </w:rPr>
              <w:t>Adworld</w:t>
            </w:r>
            <w:proofErr w:type="spellEnd"/>
            <w:r w:rsidRPr="000124D7">
              <w:rPr>
                <w:rFonts w:ascii="ＭＳ 明朝" w:hAnsi="ＭＳ 明朝"/>
                <w:sz w:val="20"/>
              </w:rPr>
              <w:t>システム</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trPr>
          <w:trHeight w:val="636"/>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36"/>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trPr>
          <w:trHeight w:val="636"/>
        </w:trPr>
        <w:tc>
          <w:tcPr>
            <w:tcW w:w="3828" w:type="dxa"/>
            <w:vMerge/>
            <w:shd w:val="clear" w:color="auto" w:fill="auto"/>
          </w:tcPr>
          <w:p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w:t>
            </w:r>
            <w:r w:rsidRPr="000124D7">
              <w:rPr>
                <w:rFonts w:ascii="ＭＳ 明朝" w:hAnsi="ＭＳ 明朝"/>
                <w:sz w:val="20"/>
              </w:rPr>
              <w:t>726-8601</w:t>
            </w:r>
            <w:r w:rsidRPr="000124D7">
              <w:rPr>
                <w:rFonts w:ascii="ＭＳ 明朝" w:hAnsi="ＭＳ 明朝"/>
                <w:sz w:val="20"/>
              </w:rPr>
              <w:t xml:space="preserve">　府中市府川町</w:t>
            </w:r>
            <w:r w:rsidRPr="000124D7">
              <w:rPr>
                <w:rFonts w:ascii="ＭＳ 明朝" w:hAnsi="ＭＳ 明朝"/>
                <w:sz w:val="20"/>
              </w:rPr>
              <w:t>315</w:t>
            </w:r>
            <w:r w:rsidRPr="000124D7">
              <w:rPr>
                <w:rFonts w:ascii="ＭＳ 明朝" w:hAnsi="ＭＳ 明朝"/>
                <w:sz w:val="20"/>
              </w:rPr>
              <w:t>番地</w:t>
            </w:r>
          </w:p>
        </w:tc>
      </w:tr>
      <w:tr w:rsidR="000124D7" w:rsidRPr="000124D7">
        <w:trPr>
          <w:trHeight w:val="637"/>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trPr>
          <w:trHeight w:val="623"/>
        </w:trPr>
        <w:tc>
          <w:tcPr>
            <w:tcW w:w="3828" w:type="dxa"/>
            <w:vMerge w:val="restart"/>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条第２項第１号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法第</w:t>
            </w:r>
            <w:r w:rsidRPr="000124D7">
              <w:rPr>
                <w:rFonts w:ascii="ＭＳ 明朝" w:hAnsi="ＭＳ 明朝"/>
                <w:sz w:val="20"/>
              </w:rPr>
              <w:t>60</w:t>
            </w:r>
            <w:r w:rsidRPr="000124D7">
              <w:rPr>
                <w:rFonts w:ascii="ＭＳ 明朝" w:hAnsi="ＭＳ 明朝"/>
                <w:sz w:val="20"/>
              </w:rPr>
              <w:t>条第２項第２号</w:t>
            </w:r>
          </w:p>
          <w:p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trPr>
          <w:trHeight w:val="623"/>
        </w:trPr>
        <w:tc>
          <w:tcPr>
            <w:tcW w:w="3828" w:type="dxa"/>
            <w:vMerge/>
            <w:shd w:val="clear" w:color="auto" w:fill="auto"/>
            <w:vAlign w:val="center"/>
          </w:tcPr>
          <w:p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sz w:val="20"/>
              </w:rPr>
              <w:t>□</w:t>
            </w:r>
            <w:r w:rsidRPr="000124D7">
              <w:rPr>
                <w:rFonts w:ascii="ＭＳ 明朝" w:hAnsi="ＭＳ 明朝"/>
                <w:sz w:val="20"/>
              </w:rPr>
              <w:t xml:space="preserve">有　</w:t>
            </w:r>
            <w:r w:rsidRPr="000124D7">
              <w:rPr>
                <w:rFonts w:ascii="ＭＳ 明朝" w:hAnsi="ＭＳ 明朝"/>
                <w:sz w:val="20"/>
              </w:rPr>
              <w:t>■</w:t>
            </w:r>
            <w:r w:rsidRPr="000124D7">
              <w:rPr>
                <w:rFonts w:ascii="ＭＳ 明朝" w:hAnsi="ＭＳ 明朝"/>
                <w:sz w:val="20"/>
              </w:rPr>
              <w:t>無</w:t>
            </w:r>
          </w:p>
        </w:tc>
        <w:tc>
          <w:tcPr>
            <w:tcW w:w="2906" w:type="dxa"/>
            <w:shd w:val="clear" w:color="auto" w:fill="auto"/>
            <w:vAlign w:val="center"/>
          </w:tcPr>
          <w:p w:rsidR="00F307F4" w:rsidRPr="000124D7" w:rsidRDefault="00F307F4">
            <w:pPr>
              <w:spacing w:line="280" w:lineRule="exact"/>
              <w:rPr>
                <w:rFonts w:ascii="ＭＳ 明朝" w:hAnsi="ＭＳ 明朝"/>
                <w:sz w:val="20"/>
              </w:rPr>
            </w:pP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trPr>
          <w:trHeight w:val="635"/>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trPr>
          <w:trHeight w:val="894"/>
        </w:trPr>
        <w:tc>
          <w:tcPr>
            <w:tcW w:w="3828" w:type="dxa"/>
            <w:shd w:val="clear" w:color="auto" w:fill="auto"/>
            <w:vAlign w:val="center"/>
          </w:tcPr>
          <w:p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rsidR="00F307F4" w:rsidRPr="000124D7" w:rsidRDefault="00F307F4">
            <w:pPr>
              <w:spacing w:line="280" w:lineRule="exact"/>
              <w:rPr>
                <w:rFonts w:ascii="ＭＳ 明朝" w:hAnsi="ＭＳ 明朝"/>
                <w:sz w:val="20"/>
              </w:rPr>
            </w:pPr>
          </w:p>
        </w:tc>
      </w:tr>
    </w:tbl>
    <w:p w:rsidR="00F307F4" w:rsidRPr="000124D7" w:rsidRDefault="000124D7">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sectPr w:rsidR="00F307F4" w:rsidRPr="000124D7">
      <w:footerReference w:type="default" r:id="rId15"/>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124D7">
      <w:r>
        <w:separator/>
      </w:r>
    </w:p>
  </w:endnote>
  <w:endnote w:type="continuationSeparator" w:id="0">
    <w:p w:rsidR="00000000" w:rsidRDefault="0001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4" w:rsidRDefault="00F307F4">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124D7">
      <w:r>
        <w:separator/>
      </w:r>
    </w:p>
  </w:footnote>
  <w:footnote w:type="continuationSeparator" w:id="0">
    <w:p w:rsidR="00000000" w:rsidRDefault="00012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07F4"/>
    <w:rsid w:val="000124D7"/>
    <w:rsid w:val="00F3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6C067C-B567-4BA1-BCDA-3B2C9EF8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1239</Words>
  <Characters>7068</Characters>
  <Application>Microsoft Office Word</Application>
  <DocSecurity>0</DocSecurity>
  <Lines>58</Lines>
  <Paragraphs>16</Paragraphs>
  <ScaleCrop>false</ScaleCrop>
  <Company>DAI-ICHI HOKI.,Ltd.</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裕貴</dc:creator>
  <cp:lastModifiedBy>小川 裕貴</cp:lastModifiedBy>
  <cp:revision>8</cp:revision>
  <dcterms:created xsi:type="dcterms:W3CDTF">2023-02-13T03:57:00Z</dcterms:created>
  <dcterms:modified xsi:type="dcterms:W3CDTF">2024-11-18T04:30:00Z</dcterms:modified>
</cp:coreProperties>
</file>