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color w:val="000000" w:themeColor="text1"/>
          <w:highlight w:val="none"/>
        </w:rPr>
      </w:pPr>
      <w:r>
        <w:rPr>
          <w:rFonts w:hint="eastAsia"/>
          <w:color w:val="000000" w:themeColor="text1"/>
          <w:highlight w:val="none"/>
        </w:rPr>
        <w:t>別記様式第２号（第４条関係）</w:t>
      </w:r>
    </w:p>
    <w:p>
      <w:pPr>
        <w:pStyle w:val="0"/>
        <w:spacing w:line="300" w:lineRule="exact"/>
        <w:rPr>
          <w:rFonts w:hint="default"/>
          <w:color w:val="000000" w:themeColor="text1"/>
          <w:highlight w:val="none"/>
        </w:rPr>
      </w:pPr>
    </w:p>
    <w:p>
      <w:pPr>
        <w:pStyle w:val="0"/>
        <w:jc w:val="center"/>
        <w:rPr>
          <w:rFonts w:hint="default"/>
          <w:color w:val="000000" w:themeColor="text1"/>
          <w:highlight w:val="none"/>
        </w:rPr>
      </w:pPr>
      <w:r>
        <w:rPr>
          <w:rFonts w:hint="eastAsia"/>
          <w:color w:val="000000" w:themeColor="text1"/>
          <w:highlight w:val="none"/>
        </w:rPr>
        <w:t>お試し住宅事業に係る承諾書</w:t>
      </w:r>
    </w:p>
    <w:p>
      <w:pPr>
        <w:pStyle w:val="0"/>
        <w:jc w:val="center"/>
        <w:rPr>
          <w:rFonts w:hint="eastAsia"/>
          <w:color w:val="000000" w:themeColor="text1"/>
          <w:highlight w:val="none"/>
        </w:rPr>
      </w:pPr>
    </w:p>
    <w:p>
      <w:pPr>
        <w:pStyle w:val="0"/>
        <w:jc w:val="right"/>
        <w:rPr>
          <w:rFonts w:hint="default"/>
          <w:color w:val="000000" w:themeColor="text1"/>
          <w:highlight w:val="none"/>
        </w:rPr>
      </w:pPr>
      <w:r>
        <w:rPr>
          <w:rFonts w:hint="eastAsia"/>
          <w:color w:val="000000" w:themeColor="text1"/>
          <w:highlight w:val="none"/>
        </w:rPr>
        <w:t>令和　</w:t>
      </w:r>
      <w:r>
        <w:rPr>
          <w:rFonts w:hint="default" w:ascii="ＭＳ 明朝" w:hAnsi="ＭＳ 明朝"/>
          <w:color w:val="000000" w:themeColor="text1"/>
          <w:highlight w:val="none"/>
        </w:rPr>
        <w:t>年</w:t>
      </w:r>
      <w:r>
        <w:rPr>
          <w:rFonts w:hint="eastAsia"/>
          <w:color w:val="000000" w:themeColor="text1"/>
          <w:highlight w:val="none"/>
        </w:rPr>
        <w:t>　</w:t>
      </w:r>
      <w:r>
        <w:rPr>
          <w:rFonts w:hint="default" w:ascii="ＭＳ 明朝" w:hAnsi="ＭＳ 明朝"/>
          <w:color w:val="000000" w:themeColor="text1"/>
          <w:highlight w:val="none"/>
        </w:rPr>
        <w:t>月</w:t>
      </w:r>
      <w:r>
        <w:rPr>
          <w:rFonts w:hint="eastAsia"/>
          <w:color w:val="000000" w:themeColor="text1"/>
          <w:highlight w:val="none"/>
        </w:rPr>
        <w:t>　</w:t>
      </w:r>
      <w:r>
        <w:rPr>
          <w:rFonts w:hint="default" w:ascii="ＭＳ 明朝" w:hAnsi="ＭＳ 明朝"/>
          <w:color w:val="000000" w:themeColor="text1"/>
          <w:highlight w:val="none"/>
        </w:rPr>
        <w:t>日</w:t>
      </w:r>
    </w:p>
    <w:p>
      <w:pPr>
        <w:pStyle w:val="0"/>
        <w:ind w:firstLine="5470" w:firstLineChars="2100"/>
        <w:rPr>
          <w:rFonts w:hint="default"/>
          <w:color w:val="000000" w:themeColor="text1"/>
          <w:highlight w:val="none"/>
        </w:rPr>
      </w:pPr>
    </w:p>
    <w:p>
      <w:pPr>
        <w:pStyle w:val="0"/>
        <w:ind w:firstLine="5470" w:firstLineChars="2100"/>
        <w:rPr>
          <w:rFonts w:hint="default"/>
          <w:color w:val="000000" w:themeColor="text1"/>
          <w:highlight w:val="none"/>
        </w:rPr>
      </w:pPr>
      <w:r>
        <w:rPr>
          <w:rFonts w:hint="eastAsia"/>
          <w:color w:val="000000" w:themeColor="text1"/>
          <w:highlight w:val="none"/>
        </w:rPr>
        <w:t>住　</w:t>
      </w:r>
      <w:r>
        <w:rPr>
          <w:rFonts w:hint="default" w:ascii="ＭＳ 明朝" w:hAnsi="ＭＳ 明朝"/>
          <w:color w:val="000000" w:themeColor="text1"/>
          <w:highlight w:val="none"/>
        </w:rPr>
        <w:t>所</w:t>
      </w:r>
    </w:p>
    <w:p>
      <w:pPr>
        <w:pStyle w:val="0"/>
        <w:ind w:firstLine="5470" w:firstLineChars="2100"/>
        <w:rPr>
          <w:rFonts w:hint="default"/>
          <w:color w:val="000000" w:themeColor="text1"/>
          <w:sz w:val="22"/>
          <w:highlight w:val="none"/>
        </w:rPr>
      </w:pPr>
      <w:r>
        <w:rPr>
          <w:rFonts w:hint="eastAsia"/>
          <w:color w:val="000000" w:themeColor="text1"/>
          <w:highlight w:val="none"/>
        </w:rPr>
        <w:t>氏　</w:t>
      </w:r>
      <w:r>
        <w:rPr>
          <w:rFonts w:hint="default" w:ascii="ＭＳ 明朝" w:hAnsi="ＭＳ 明朝"/>
          <w:color w:val="000000" w:themeColor="text1"/>
          <w:highlight w:val="none"/>
        </w:rPr>
        <w:t>名</w:t>
      </w:r>
      <w:r>
        <w:rPr>
          <w:rFonts w:hint="eastAsia"/>
          <w:color w:val="000000" w:themeColor="text1"/>
          <w:highlight w:val="none"/>
        </w:rPr>
        <w:t>　　　　　　　　　　　　</w:t>
      </w:r>
    </w:p>
    <w:p>
      <w:pPr>
        <w:pStyle w:val="0"/>
        <w:ind w:firstLine="5210" w:firstLineChars="2000"/>
        <w:rPr>
          <w:rFonts w:hint="default"/>
          <w:color w:val="000000" w:themeColor="text1"/>
          <w:highlight w:val="none"/>
        </w:rPr>
      </w:pPr>
    </w:p>
    <w:p>
      <w:pPr>
        <w:pStyle w:val="0"/>
        <w:ind w:firstLine="260" w:firstLineChars="100"/>
        <w:rPr>
          <w:rFonts w:hint="default"/>
          <w:color w:val="000000" w:themeColor="text1"/>
          <w:highlight w:val="none"/>
        </w:rPr>
      </w:pPr>
      <w:r>
        <w:rPr>
          <w:rFonts w:hint="eastAsia"/>
          <w:color w:val="000000" w:themeColor="text1"/>
          <w:highlight w:val="none"/>
        </w:rPr>
        <w:t>私は、府中市お試し住宅事業の申請に係り、次の内容について承諾いたします。</w:t>
      </w:r>
    </w:p>
    <w:p>
      <w:pPr>
        <w:pStyle w:val="0"/>
        <w:rPr>
          <w:rFonts w:hint="default"/>
          <w:color w:val="000000" w:themeColor="text1"/>
          <w:highlight w:val="none"/>
        </w:rPr>
      </w:pPr>
    </w:p>
    <w:p>
      <w:pPr>
        <w:pStyle w:val="0"/>
        <w:jc w:val="center"/>
        <w:rPr>
          <w:rFonts w:hint="default"/>
          <w:color w:val="000000" w:themeColor="text1"/>
          <w:highlight w:val="none"/>
        </w:rPr>
      </w:pPr>
      <w:r>
        <w:rPr>
          <w:rFonts w:hint="eastAsia"/>
          <w:color w:val="000000" w:themeColor="text1"/>
          <w:highlight w:val="none"/>
        </w:rPr>
        <w:t>記</w:t>
      </w:r>
    </w:p>
    <w:p>
      <w:pPr>
        <w:pStyle w:val="0"/>
        <w:spacing w:line="320" w:lineRule="exact"/>
        <w:rPr>
          <w:rFonts w:hint="default"/>
          <w:color w:val="000000" w:themeColor="text1"/>
          <w:sz w:val="22"/>
          <w:highlight w:val="none"/>
        </w:rPr>
      </w:pPr>
    </w:p>
    <w:p>
      <w:pPr>
        <w:pStyle w:val="0"/>
        <w:spacing w:line="320" w:lineRule="exact"/>
        <w:rPr>
          <w:rFonts w:hint="default"/>
          <w:color w:val="000000" w:themeColor="text1"/>
          <w:sz w:val="22"/>
          <w:highlight w:val="none"/>
        </w:rPr>
      </w:pPr>
      <w:r>
        <w:rPr>
          <w:rFonts w:hint="eastAsia"/>
          <w:color w:val="000000" w:themeColor="text1"/>
          <w:sz w:val="22"/>
          <w:highlight w:val="none"/>
        </w:rPr>
        <w:t>１　お試し住宅の利用者と利用期間</w:t>
      </w:r>
    </w:p>
    <w:p>
      <w:pPr>
        <w:pStyle w:val="0"/>
        <w:spacing w:line="320" w:lineRule="exact"/>
        <w:ind w:firstLine="240" w:firstLineChars="100"/>
        <w:rPr>
          <w:rFonts w:hint="default"/>
          <w:color w:val="000000" w:themeColor="text1"/>
          <w:sz w:val="22"/>
          <w:highlight w:val="none"/>
        </w:rPr>
      </w:pPr>
      <w:r>
        <w:rPr>
          <w:rFonts w:hint="eastAsia"/>
          <w:color w:val="000000" w:themeColor="text1"/>
          <w:sz w:val="22"/>
          <w:highlight w:val="none"/>
        </w:rPr>
        <w:t>　申請書の記載のとおり</w:t>
      </w:r>
    </w:p>
    <w:p>
      <w:pPr>
        <w:pStyle w:val="0"/>
        <w:spacing w:line="320" w:lineRule="exact"/>
        <w:rPr>
          <w:rFonts w:hint="default"/>
          <w:color w:val="000000" w:themeColor="text1"/>
          <w:sz w:val="22"/>
          <w:highlight w:val="none"/>
        </w:rPr>
      </w:pPr>
      <w:r>
        <w:rPr>
          <w:rFonts w:hint="eastAsia"/>
          <w:color w:val="000000" w:themeColor="text1"/>
          <w:sz w:val="22"/>
          <w:highlight w:val="none"/>
        </w:rPr>
        <w:t>２　利用料</w:t>
      </w:r>
    </w:p>
    <w:p>
      <w:pPr>
        <w:pStyle w:val="0"/>
        <w:spacing w:line="320" w:lineRule="exact"/>
        <w:ind w:left="388" w:leftChars="57" w:hanging="240" w:hangingChars="100"/>
        <w:rPr>
          <w:rFonts w:hint="default"/>
          <w:color w:val="000000" w:themeColor="text1"/>
          <w:sz w:val="22"/>
          <w:highlight w:val="none"/>
        </w:rPr>
      </w:pPr>
      <w:r>
        <w:rPr>
          <w:rFonts w:hint="eastAsia"/>
          <w:color w:val="000000" w:themeColor="text1"/>
          <w:sz w:val="22"/>
          <w:highlight w:val="none"/>
        </w:rPr>
        <w:t>⑴　お試し住宅の利用料は、利用期間中の日数に応じ、１日につき</w:t>
      </w:r>
      <w:r>
        <w:rPr>
          <w:rFonts w:hint="eastAsia"/>
          <w:color w:val="000000" w:themeColor="text1"/>
          <w:sz w:val="22"/>
          <w:highlight w:val="none"/>
        </w:rPr>
        <w:t xml:space="preserve">   </w:t>
      </w:r>
      <w:r>
        <w:rPr>
          <w:rFonts w:hint="default" w:ascii="ＭＳ 明朝" w:hAnsi="ＭＳ 明朝"/>
          <w:color w:val="000000" w:themeColor="text1"/>
          <w:sz w:val="22"/>
          <w:highlight w:val="none"/>
        </w:rPr>
        <w:t>円とし、</w:t>
      </w:r>
      <w:r>
        <w:rPr>
          <w:rFonts w:hint="eastAsia"/>
          <w:color w:val="000000" w:themeColor="text1"/>
          <w:sz w:val="22"/>
          <w:highlight w:val="none"/>
        </w:rPr>
        <w:t>利用開始日までに納付しなければならない。</w:t>
      </w:r>
    </w:p>
    <w:p>
      <w:pPr>
        <w:pStyle w:val="0"/>
        <w:spacing w:line="320" w:lineRule="exact"/>
        <w:ind w:left="388" w:leftChars="57" w:hanging="240" w:hangingChars="100"/>
        <w:rPr>
          <w:rFonts w:hint="default"/>
          <w:color w:val="000000" w:themeColor="text1"/>
          <w:sz w:val="22"/>
          <w:highlight w:val="none"/>
        </w:rPr>
      </w:pPr>
      <w:r>
        <w:rPr>
          <w:rFonts w:hint="eastAsia"/>
          <w:color w:val="000000" w:themeColor="text1"/>
          <w:sz w:val="22"/>
          <w:highlight w:val="none"/>
        </w:rPr>
        <w:t>⑵　利用料には、お試し住宅に備付けの家財道具一式に係る利用料並びに電気料、ガス代及び上下水道料を含むものとする。</w:t>
      </w:r>
    </w:p>
    <w:p>
      <w:pPr>
        <w:pStyle w:val="0"/>
        <w:spacing w:line="320" w:lineRule="exact"/>
        <w:ind w:left="388" w:leftChars="57" w:hanging="240" w:hangingChars="100"/>
        <w:rPr>
          <w:rFonts w:hint="default"/>
          <w:color w:val="000000" w:themeColor="text1"/>
          <w:sz w:val="22"/>
          <w:highlight w:val="none"/>
        </w:rPr>
      </w:pPr>
      <w:r>
        <w:rPr>
          <w:rFonts w:hint="eastAsia"/>
          <w:color w:val="000000" w:themeColor="text1"/>
          <w:sz w:val="22"/>
          <w:highlight w:val="none"/>
        </w:rPr>
        <w:t>⑶　灯油代、飲食費、寝具及び日常生活に係る消耗品並びに交通費等の利用料に含まれない費用は、お試し住宅利用申請者（以下「申請者」という。）の負担とする。</w:t>
      </w:r>
    </w:p>
    <w:p>
      <w:pPr>
        <w:pStyle w:val="0"/>
        <w:spacing w:line="320" w:lineRule="exact"/>
        <w:rPr>
          <w:rFonts w:hint="default"/>
          <w:color w:val="000000" w:themeColor="text1"/>
          <w:sz w:val="22"/>
          <w:highlight w:val="none"/>
        </w:rPr>
      </w:pPr>
      <w:r>
        <w:rPr>
          <w:rFonts w:hint="eastAsia"/>
          <w:color w:val="000000" w:themeColor="text1"/>
          <w:sz w:val="22"/>
          <w:highlight w:val="none"/>
        </w:rPr>
        <w:t>３　維持管理</w:t>
      </w:r>
    </w:p>
    <w:p>
      <w:pPr>
        <w:pStyle w:val="0"/>
        <w:spacing w:line="320" w:lineRule="exact"/>
        <w:ind w:left="388" w:leftChars="57" w:hanging="240" w:hangingChars="100"/>
        <w:rPr>
          <w:rFonts w:hint="default"/>
          <w:color w:val="000000" w:themeColor="text1"/>
          <w:sz w:val="22"/>
          <w:highlight w:val="none"/>
        </w:rPr>
      </w:pPr>
      <w:r>
        <w:rPr>
          <w:rFonts w:hint="eastAsia"/>
          <w:color w:val="000000" w:themeColor="text1"/>
          <w:sz w:val="22"/>
          <w:highlight w:val="none"/>
        </w:rPr>
        <w:t>⑴　申請者は、利用するお試し住宅を善良な管理者の注意をもって維持管理しなければならない。また、お試し住宅その他の設備又は備品等を破損し、若しくは汚損し、又は滅失したときは、直ちに市長に報告しなければならない。</w:t>
      </w:r>
    </w:p>
    <w:p>
      <w:pPr>
        <w:pStyle w:val="0"/>
        <w:spacing w:line="320" w:lineRule="exact"/>
        <w:ind w:left="388" w:leftChars="57" w:hanging="240" w:hangingChars="100"/>
        <w:rPr>
          <w:rFonts w:hint="default"/>
          <w:color w:val="000000" w:themeColor="text1"/>
          <w:sz w:val="22"/>
          <w:highlight w:val="none"/>
        </w:rPr>
      </w:pPr>
      <w:r>
        <w:rPr>
          <w:rFonts w:hint="eastAsia"/>
          <w:color w:val="000000" w:themeColor="text1"/>
          <w:sz w:val="22"/>
          <w:highlight w:val="none"/>
        </w:rPr>
        <w:t>⑵　申請者は、故意又は過失によりお試し住宅その他の設備又は備品等を破損し、若しくは汚損したときは、協議の上、その損害の範囲及び金額を決定し、原状に回復し、又はその損害を賠償しなければならない。</w:t>
      </w:r>
    </w:p>
    <w:p>
      <w:pPr>
        <w:pStyle w:val="0"/>
        <w:spacing w:line="320" w:lineRule="exact"/>
        <w:ind w:left="388" w:leftChars="57" w:hanging="240" w:hangingChars="100"/>
        <w:rPr>
          <w:rFonts w:hint="default"/>
          <w:color w:val="000000" w:themeColor="text1"/>
          <w:sz w:val="22"/>
          <w:highlight w:val="none"/>
        </w:rPr>
      </w:pPr>
      <w:r>
        <w:rPr>
          <w:rFonts w:hint="eastAsia"/>
          <w:color w:val="000000" w:themeColor="text1"/>
          <w:sz w:val="22"/>
          <w:highlight w:val="none"/>
        </w:rPr>
        <w:t>⑶　申請者の使用により生じた軽微な修繕に係る費用については、申請者がその全てを負担するものとする。</w:t>
      </w:r>
    </w:p>
    <w:p>
      <w:pPr>
        <w:pStyle w:val="0"/>
        <w:spacing w:line="320" w:lineRule="exact"/>
        <w:rPr>
          <w:rFonts w:hint="default"/>
          <w:color w:val="000000" w:themeColor="text1"/>
          <w:sz w:val="22"/>
          <w:highlight w:val="none"/>
        </w:rPr>
      </w:pPr>
      <w:r>
        <w:rPr>
          <w:rFonts w:hint="eastAsia"/>
          <w:color w:val="000000" w:themeColor="text1"/>
          <w:sz w:val="22"/>
          <w:highlight w:val="none"/>
        </w:rPr>
        <w:t>４　遵守事項</w:t>
      </w:r>
    </w:p>
    <w:p>
      <w:pPr>
        <w:pStyle w:val="0"/>
        <w:spacing w:line="320" w:lineRule="exact"/>
        <w:ind w:firstLine="240" w:firstLineChars="100"/>
        <w:rPr>
          <w:rFonts w:hint="default"/>
          <w:color w:val="000000" w:themeColor="text1"/>
          <w:sz w:val="22"/>
          <w:highlight w:val="none"/>
        </w:rPr>
      </w:pPr>
      <w:r>
        <w:rPr>
          <w:rFonts w:hint="eastAsia"/>
          <w:color w:val="000000" w:themeColor="text1"/>
          <w:sz w:val="22"/>
          <w:highlight w:val="none"/>
        </w:rPr>
        <w:t>　申請者は、次に掲げる事項を遵守しなければならない。</w:t>
      </w:r>
    </w:p>
    <w:p>
      <w:pPr>
        <w:pStyle w:val="0"/>
        <w:spacing w:line="320" w:lineRule="exact"/>
        <w:ind w:left="502" w:leftChars="100" w:hanging="241" w:hangingChars="100"/>
        <w:rPr>
          <w:rFonts w:hint="default"/>
          <w:color w:val="000000" w:themeColor="text1"/>
          <w:sz w:val="22"/>
          <w:highlight w:val="none"/>
        </w:rPr>
      </w:pPr>
      <w:r>
        <w:rPr>
          <w:rFonts w:hint="eastAsia"/>
          <w:color w:val="000000" w:themeColor="text1"/>
          <w:sz w:val="22"/>
          <w:highlight w:val="none"/>
        </w:rPr>
        <w:t>⑴　外出時、就寝時等に施錠するなど、お試し住宅を善良な管理者の注意をもって管理すること。</w:t>
      </w:r>
    </w:p>
    <w:p>
      <w:pPr>
        <w:pStyle w:val="0"/>
        <w:spacing w:line="320" w:lineRule="exact"/>
        <w:ind w:left="502" w:leftChars="100" w:hanging="241" w:hangingChars="100"/>
        <w:rPr>
          <w:rFonts w:hint="default"/>
          <w:color w:val="000000" w:themeColor="text1"/>
          <w:sz w:val="22"/>
          <w:highlight w:val="none"/>
        </w:rPr>
      </w:pPr>
      <w:r>
        <w:rPr>
          <w:rFonts w:hint="eastAsia"/>
          <w:color w:val="000000" w:themeColor="text1"/>
          <w:sz w:val="22"/>
          <w:highlight w:val="none"/>
        </w:rPr>
        <w:t>⑵　お試し住宅内は禁煙とし、火気の取扱いに注意するとともに、設備及び備品を適切に取り扱うこと。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⑶　お試し住宅周辺の除草や清掃を適宜行い、住環境の整備をすること。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⑷　ごみは、決められたルールに従い排出すること。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⑸　鍵については、複製をしないこと。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⑹　利用者は、鍵を紛失したときは、直ちに市長にその旨を報告すること。また、住</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　宅の利用期間が満了したときは、直ちに住宅の鍵を市長に返却すること。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⑺　退去するときは、お試し住宅室内の清掃をすること。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⑻　その他お試し住宅の使用に関し、市長が必要と認める事項</w:t>
      </w:r>
    </w:p>
    <w:p>
      <w:pPr>
        <w:pStyle w:val="0"/>
        <w:spacing w:line="320" w:lineRule="exact"/>
        <w:rPr>
          <w:rFonts w:hint="default"/>
          <w:color w:val="000000" w:themeColor="text1"/>
          <w:sz w:val="22"/>
          <w:highlight w:val="none"/>
        </w:rPr>
      </w:pPr>
    </w:p>
    <w:p>
      <w:pPr>
        <w:pStyle w:val="0"/>
        <w:spacing w:line="320" w:lineRule="exact"/>
        <w:rPr>
          <w:rFonts w:hint="default"/>
          <w:color w:val="000000" w:themeColor="text1"/>
          <w:sz w:val="22"/>
          <w:highlight w:val="none"/>
        </w:rPr>
      </w:pPr>
      <w:r>
        <w:rPr>
          <w:rFonts w:hint="eastAsia"/>
          <w:color w:val="000000" w:themeColor="text1"/>
          <w:sz w:val="22"/>
          <w:highlight w:val="none"/>
        </w:rPr>
        <w:t>５　制限される行為</w:t>
      </w:r>
    </w:p>
    <w:p>
      <w:pPr>
        <w:pStyle w:val="0"/>
        <w:spacing w:line="320" w:lineRule="exact"/>
        <w:ind w:firstLine="481" w:firstLineChars="200"/>
        <w:rPr>
          <w:rFonts w:hint="default"/>
          <w:color w:val="000000" w:themeColor="text1"/>
          <w:sz w:val="22"/>
          <w:highlight w:val="none"/>
        </w:rPr>
      </w:pPr>
      <w:r>
        <w:rPr>
          <w:rFonts w:hint="eastAsia"/>
          <w:color w:val="000000" w:themeColor="text1"/>
          <w:sz w:val="22"/>
          <w:highlight w:val="none"/>
        </w:rPr>
        <w:t>申請者は、お試し住宅及び敷地内において次に掲げる行為をしてはならない。</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⑴　物品の販売、寄附の要請その他これらに類する行為をすること。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⑵　興行を行うこと。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⑶　動物の飼育又は植物の栽培をすること。ただし、身体障害者補助犬法（平成１４</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　年法律第４９号）による介助犬、盲導犬及び聴導犬は除く。</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⑷　展示会その他これに類する催しをすること。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⑸　文書、図書その他の印刷物をお試し住宅その他の設備に貼り付け、又は周辺住民</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　に配布すること。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⑹　宗教の普及、勧誘、儀式その他これらに類する行為をすること。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⑺　政治活動その他これに類する行為をすること。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⑻　周辺住民に迷惑を及ぼす行為をすること。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⑼　お試し住宅の全部又は一部を転貸し、又は権利を譲渡すること。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⑽　使用者ではない者をお試し住宅に住まわせること。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⑾　建物の建築又は工作物を設置すること。</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⑿　その他お試し住宅の使用にふさわしくない行為をすること。</w:t>
      </w:r>
    </w:p>
    <w:p>
      <w:pPr>
        <w:pStyle w:val="0"/>
        <w:spacing w:line="320" w:lineRule="exact"/>
        <w:rPr>
          <w:rFonts w:hint="default"/>
          <w:color w:val="000000" w:themeColor="text1"/>
          <w:sz w:val="22"/>
          <w:highlight w:val="none"/>
        </w:rPr>
      </w:pPr>
      <w:r>
        <w:rPr>
          <w:rFonts w:hint="eastAsia"/>
          <w:color w:val="000000" w:themeColor="text1"/>
          <w:sz w:val="22"/>
          <w:highlight w:val="none"/>
        </w:rPr>
        <w:t>６　許可の取消し</w:t>
      </w:r>
    </w:p>
    <w:p>
      <w:pPr>
        <w:pStyle w:val="0"/>
        <w:spacing w:line="320" w:lineRule="exact"/>
        <w:ind w:left="521" w:leftChars="200" w:firstLine="0" w:firstLineChars="0"/>
        <w:rPr>
          <w:rFonts w:hint="default"/>
          <w:color w:val="000000" w:themeColor="text1"/>
          <w:sz w:val="22"/>
          <w:highlight w:val="none"/>
        </w:rPr>
      </w:pPr>
      <w:r>
        <w:rPr>
          <w:rFonts w:hint="eastAsia"/>
          <w:color w:val="000000" w:themeColor="text1"/>
          <w:sz w:val="22"/>
          <w:highlight w:val="none"/>
        </w:rPr>
        <w:t>市長は、申請者が本注意事項に違反した場合及び住宅利用を継続することが困難であ</w:t>
      </w:r>
    </w:p>
    <w:p>
      <w:pPr>
        <w:pStyle w:val="0"/>
        <w:spacing w:line="320" w:lineRule="exact"/>
        <w:ind w:left="0" w:leftChars="0" w:firstLine="241" w:firstLineChars="100"/>
        <w:rPr>
          <w:rFonts w:hint="default"/>
          <w:color w:val="000000" w:themeColor="text1"/>
          <w:sz w:val="22"/>
          <w:highlight w:val="none"/>
        </w:rPr>
      </w:pPr>
      <w:r>
        <w:rPr>
          <w:rFonts w:hint="eastAsia"/>
          <w:color w:val="000000" w:themeColor="text1"/>
          <w:sz w:val="22"/>
          <w:highlight w:val="none"/>
        </w:rPr>
        <w:t>ると判断した場合は、許可を取り消すことができる。</w:t>
      </w:r>
    </w:p>
    <w:p>
      <w:pPr>
        <w:pStyle w:val="0"/>
        <w:spacing w:line="320" w:lineRule="exact"/>
        <w:rPr>
          <w:rFonts w:hint="default"/>
          <w:color w:val="000000" w:themeColor="text1"/>
          <w:sz w:val="22"/>
          <w:highlight w:val="none"/>
        </w:rPr>
      </w:pPr>
      <w:r>
        <w:rPr>
          <w:rFonts w:hint="eastAsia"/>
          <w:color w:val="000000" w:themeColor="text1"/>
          <w:sz w:val="22"/>
          <w:highlight w:val="none"/>
        </w:rPr>
        <w:t>７　明渡し</w:t>
      </w:r>
    </w:p>
    <w:p>
      <w:pPr>
        <w:pStyle w:val="0"/>
        <w:spacing w:line="320" w:lineRule="exact"/>
        <w:ind w:left="500" w:leftChars="100" w:hanging="240" w:hangingChars="100"/>
        <w:rPr>
          <w:rFonts w:hint="default"/>
          <w:color w:val="000000" w:themeColor="text1"/>
          <w:sz w:val="22"/>
          <w:highlight w:val="none"/>
        </w:rPr>
      </w:pPr>
      <w:r>
        <w:rPr>
          <w:rFonts w:hint="eastAsia"/>
          <w:color w:val="000000" w:themeColor="text1"/>
          <w:sz w:val="22"/>
          <w:highlight w:val="none"/>
        </w:rPr>
        <w:t>⑴　申請者は、住宅利用終了後は、直ちに施設を明け渡さなければならない。この場合申請者は、通常の利用に伴い生じた住宅の損耗を除き、住宅を原状回復しなければならない。これは、お試し住宅利用の許可を取り消した場合も同様とする。</w:t>
      </w:r>
    </w:p>
    <w:p>
      <w:pPr>
        <w:pStyle w:val="0"/>
        <w:spacing w:line="320" w:lineRule="exact"/>
        <w:ind w:left="500" w:leftChars="100" w:hanging="240" w:hangingChars="100"/>
        <w:rPr>
          <w:rFonts w:hint="default"/>
          <w:color w:val="000000" w:themeColor="text1"/>
          <w:sz w:val="22"/>
          <w:highlight w:val="none"/>
        </w:rPr>
      </w:pPr>
      <w:r>
        <w:rPr>
          <w:rFonts w:hint="eastAsia"/>
          <w:color w:val="000000" w:themeColor="text1"/>
          <w:sz w:val="22"/>
          <w:highlight w:val="none"/>
        </w:rPr>
        <w:t>⑵　申請者は、明渡しをするときには、明渡し日を事前に市長に通知しなければならない。</w:t>
      </w:r>
    </w:p>
    <w:p>
      <w:pPr>
        <w:pStyle w:val="0"/>
        <w:spacing w:line="320" w:lineRule="exact"/>
        <w:ind w:left="500" w:leftChars="100" w:hanging="240" w:hangingChars="100"/>
        <w:rPr>
          <w:rFonts w:hint="default"/>
          <w:color w:val="000000" w:themeColor="text1"/>
          <w:sz w:val="22"/>
          <w:highlight w:val="none"/>
        </w:rPr>
      </w:pPr>
      <w:r>
        <w:rPr>
          <w:rFonts w:hint="eastAsia"/>
          <w:color w:val="000000" w:themeColor="text1"/>
          <w:sz w:val="22"/>
          <w:highlight w:val="none"/>
        </w:rPr>
        <w:t>⑶　市長及び申請者は、原状回復が必要な場合は、その内容及び方法について協議するものとする。</w:t>
      </w:r>
    </w:p>
    <w:p>
      <w:pPr>
        <w:pStyle w:val="0"/>
        <w:spacing w:line="320" w:lineRule="exact"/>
        <w:rPr>
          <w:rFonts w:hint="default"/>
          <w:color w:val="000000" w:themeColor="text1"/>
          <w:sz w:val="22"/>
          <w:highlight w:val="none"/>
        </w:rPr>
      </w:pPr>
      <w:r>
        <w:rPr>
          <w:rFonts w:hint="eastAsia"/>
          <w:color w:val="000000" w:themeColor="text1"/>
          <w:sz w:val="22"/>
          <w:highlight w:val="none"/>
        </w:rPr>
        <w:t>８　立入検査</w:t>
      </w:r>
    </w:p>
    <w:p>
      <w:pPr>
        <w:pStyle w:val="0"/>
        <w:spacing w:line="320" w:lineRule="exact"/>
        <w:ind w:left="500" w:leftChars="100" w:hanging="240" w:hangingChars="100"/>
        <w:rPr>
          <w:rFonts w:hint="default"/>
          <w:color w:val="000000" w:themeColor="text1"/>
          <w:sz w:val="22"/>
          <w:highlight w:val="none"/>
        </w:rPr>
      </w:pPr>
      <w:r>
        <w:rPr>
          <w:rFonts w:hint="eastAsia"/>
          <w:color w:val="000000" w:themeColor="text1"/>
          <w:sz w:val="22"/>
          <w:highlight w:val="none"/>
        </w:rPr>
        <w:t>⑴　市長は、住宅の防火、火災の延焼、構造の保全その他お試し住宅の管理上特に必要があるときは、利用者の承諾がなくても住宅内に立ち入ることができるものとする。</w:t>
      </w:r>
    </w:p>
    <w:p>
      <w:pPr>
        <w:pStyle w:val="0"/>
        <w:spacing w:line="320" w:lineRule="exact"/>
        <w:ind w:left="500" w:leftChars="100" w:hanging="240" w:hangingChars="100"/>
        <w:rPr>
          <w:rFonts w:hint="default"/>
          <w:color w:val="000000" w:themeColor="text1"/>
          <w:sz w:val="22"/>
          <w:highlight w:val="none"/>
        </w:rPr>
      </w:pPr>
      <w:r>
        <w:rPr>
          <w:rFonts w:hint="eastAsia"/>
          <w:color w:val="000000" w:themeColor="text1"/>
          <w:sz w:val="22"/>
          <w:highlight w:val="none"/>
        </w:rPr>
        <w:t>⑵　申請者は、正当な理由がある場合を除き、お試し住宅の管理上必要となる立入りを拒否することはできない。</w:t>
      </w:r>
    </w:p>
    <w:p>
      <w:pPr>
        <w:pStyle w:val="0"/>
        <w:spacing w:line="320" w:lineRule="exact"/>
        <w:rPr>
          <w:rFonts w:hint="default"/>
          <w:color w:val="000000" w:themeColor="text1"/>
          <w:sz w:val="22"/>
          <w:highlight w:val="none"/>
        </w:rPr>
      </w:pPr>
      <w:r>
        <w:rPr>
          <w:rFonts w:hint="eastAsia"/>
          <w:color w:val="000000" w:themeColor="text1"/>
          <w:sz w:val="22"/>
          <w:highlight w:val="none"/>
        </w:rPr>
        <w:t>９　事故免責</w:t>
      </w:r>
    </w:p>
    <w:p>
      <w:pPr>
        <w:pStyle w:val="0"/>
        <w:spacing w:line="320" w:lineRule="exact"/>
        <w:ind w:left="521" w:leftChars="200" w:firstLine="0" w:firstLineChars="0"/>
        <w:rPr>
          <w:rFonts w:hint="default"/>
          <w:color w:val="000000" w:themeColor="text1"/>
          <w:sz w:val="22"/>
          <w:highlight w:val="none"/>
        </w:rPr>
      </w:pPr>
      <w:r>
        <w:rPr>
          <w:rFonts w:hint="eastAsia"/>
          <w:color w:val="000000" w:themeColor="text1"/>
          <w:sz w:val="22"/>
          <w:highlight w:val="none"/>
        </w:rPr>
        <w:t>住宅が、通常有すべき安全性を欠いている場合を除き、利用期間中にお試し住宅の内</w:t>
      </w:r>
    </w:p>
    <w:p>
      <w:pPr>
        <w:pStyle w:val="0"/>
        <w:spacing w:line="320" w:lineRule="exact"/>
        <w:ind w:left="261" w:leftChars="100" w:firstLine="0" w:firstLineChars="0"/>
        <w:rPr>
          <w:rFonts w:hint="default"/>
          <w:color w:val="000000" w:themeColor="text1"/>
          <w:sz w:val="22"/>
          <w:highlight w:val="none"/>
        </w:rPr>
      </w:pPr>
      <w:r>
        <w:rPr>
          <w:rFonts w:hint="eastAsia"/>
          <w:color w:val="000000" w:themeColor="text1"/>
          <w:sz w:val="22"/>
          <w:highlight w:val="none"/>
        </w:rPr>
        <w:t>外で利用者に損害を及ぼす事故が生じた場合において、市はその賠償の責を負わないものとする。</w:t>
      </w:r>
    </w:p>
    <w:p>
      <w:pPr>
        <w:pStyle w:val="0"/>
        <w:spacing w:line="320" w:lineRule="exact"/>
        <w:rPr>
          <w:rFonts w:hint="default"/>
          <w:color w:val="000000" w:themeColor="text1"/>
          <w:sz w:val="22"/>
          <w:highlight w:val="none"/>
        </w:rPr>
      </w:pPr>
      <w:r>
        <w:rPr>
          <w:rFonts w:hint="eastAsia"/>
          <w:color w:val="000000" w:themeColor="text1"/>
          <w:sz w:val="22"/>
          <w:highlight w:val="none"/>
        </w:rPr>
        <w:t>１０　協議</w:t>
      </w:r>
    </w:p>
    <w:p>
      <w:pPr>
        <w:pStyle w:val="0"/>
        <w:spacing w:line="320" w:lineRule="exact"/>
        <w:ind w:left="521" w:leftChars="200" w:firstLineChars="0"/>
        <w:rPr>
          <w:rFonts w:hint="default"/>
          <w:color w:val="000000" w:themeColor="text1"/>
          <w:sz w:val="22"/>
          <w:highlight w:val="none"/>
        </w:rPr>
      </w:pPr>
      <w:r>
        <w:rPr>
          <w:rFonts w:hint="eastAsia"/>
          <w:color w:val="000000" w:themeColor="text1"/>
          <w:sz w:val="22"/>
          <w:highlight w:val="none"/>
        </w:rPr>
        <w:t>市長及び申請者は、本承諾書及び府中市お試し住宅事業実施要綱等に定めがない事項</w:t>
      </w:r>
    </w:p>
    <w:p>
      <w:pPr>
        <w:pStyle w:val="0"/>
        <w:spacing w:line="320" w:lineRule="exact"/>
        <w:ind w:left="261" w:leftChars="100" w:firstLine="0" w:firstLineChars="0"/>
        <w:rPr>
          <w:rFonts w:hint="default"/>
          <w:color w:val="000000" w:themeColor="text1"/>
          <w:sz w:val="22"/>
          <w:highlight w:val="none"/>
        </w:rPr>
      </w:pPr>
      <w:r>
        <w:rPr>
          <w:rFonts w:hint="eastAsia"/>
          <w:color w:val="000000" w:themeColor="text1"/>
          <w:sz w:val="22"/>
          <w:highlight w:val="none"/>
        </w:rPr>
        <w:t>並びに本承諾書の解釈について疑義が生じた場合は、民法その他の法令及び慣行に従い、誠意をもって協議し解決するものとする。</w:t>
      </w:r>
    </w:p>
    <w:p>
      <w:pPr>
        <w:pStyle w:val="0"/>
        <w:spacing w:line="320" w:lineRule="exact"/>
        <w:ind w:left="520" w:leftChars="100" w:hanging="260" w:hangingChars="100"/>
        <w:rPr>
          <w:rFonts w:hint="default"/>
          <w:color w:val="000000" w:themeColor="text1"/>
          <w:highlight w:val="none"/>
        </w:rPr>
      </w:pPr>
    </w:p>
    <w:p>
      <w:pPr>
        <w:pStyle w:val="0"/>
        <w:widowControl w:val="1"/>
        <w:jc w:val="left"/>
        <w:rPr>
          <w:rFonts w:hint="default"/>
          <w:color w:val="000000" w:themeColor="text1"/>
          <w:highlight w:val="none"/>
        </w:rPr>
      </w:pPr>
      <w:bookmarkStart w:id="0" w:name="_GoBack"/>
      <w:bookmarkEnd w:id="0"/>
    </w:p>
    <w:sectPr>
      <w:pgSz w:w="11906" w:h="16838"/>
      <w:pgMar w:top="851" w:right="1134" w:bottom="851" w:left="1134" w:header="851" w:footer="992" w:gutter="0"/>
      <w:cols w:space="720"/>
      <w:textDirection w:val="lrTb"/>
      <w:docGrid w:type="linesAndChars" w:linePitch="432" w:charSpace="4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rFonts w:ascii="ＭＳ 明朝" w:hAnsi="ＭＳ 明朝"/>
      <w:kern w:val="2"/>
      <w:sz w:val="22"/>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rPr>
      <w:rFonts w:ascii="ＭＳ 明朝" w:hAnsi="ＭＳ 明朝"/>
      <w:kern w:val="2"/>
      <w:sz w:val="22"/>
    </w:rPr>
  </w:style>
  <w:style w:type="paragraph" w:styleId="28" w:customStyle="1">
    <w:name w:val="8P条文"/>
    <w:basedOn w:val="0"/>
    <w:next w:val="28"/>
    <w:link w:val="0"/>
    <w:uiPriority w:val="0"/>
    <w:pPr>
      <w:autoSpaceDE w:val="0"/>
      <w:autoSpaceDN w:val="0"/>
      <w:adjustRightInd w:val="0"/>
      <w:ind w:left="100" w:hanging="100" w:hangingChars="100"/>
      <w:jc w:val="left"/>
    </w:pPr>
    <w:rPr>
      <w:kern w:val="0"/>
      <w:sz w:val="16"/>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802</TotalTime>
  <Pages>2</Pages>
  <Words>0</Words>
  <Characters>1818</Characters>
  <Application>JUST Note</Application>
  <Lines>86</Lines>
  <Paragraphs>60</Paragraphs>
  <Company>岩見沢市</Company>
  <CharactersWithSpaces>1884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○遠軽町子ども手当事務処理規則</dc:title>
  <dc:creator>遠軽町</dc:creator>
  <cp:lastModifiedBy>Administrator</cp:lastModifiedBy>
  <cp:lastPrinted>2021-05-24T06:02:46Z</cp:lastPrinted>
  <dcterms:created xsi:type="dcterms:W3CDTF">2021-03-17T00:33:00Z</dcterms:created>
  <dcterms:modified xsi:type="dcterms:W3CDTF">2021-05-27T02:40:44Z</dcterms:modified>
  <cp:revision>5</cp:revision>
</cp:coreProperties>
</file>