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EAD" w:rsidRPr="00F17EAD" w:rsidRDefault="00F17EAD" w:rsidP="00F17EAD">
      <w:pPr>
        <w:ind w:right="260"/>
        <w:jc w:val="right"/>
        <w:rPr>
          <w:rFonts w:ascii="ＭＳ ゴシック" w:eastAsia="ＭＳ ゴシック" w:hAnsi="ＭＳ ゴシック"/>
          <w:sz w:val="26"/>
          <w:szCs w:val="26"/>
        </w:rPr>
      </w:pP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社会福祉施設の避難確保計画（非常災害対策計画を含む）</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市</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7761C5" w:rsidP="00F17EAD">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住　所</w:t>
            </w:r>
          </w:p>
        </w:tc>
        <w:tc>
          <w:tcPr>
            <w:tcW w:w="5826" w:type="dxa"/>
            <w:tcBorders>
              <w:top w:val="single" w:sz="4" w:space="0" w:color="auto"/>
              <w:bottom w:val="single" w:sz="12"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rsidTr="00F17EAD">
        <w:trPr>
          <w:trHeight w:val="288"/>
          <w:jc w:val="right"/>
        </w:trPr>
        <w:tc>
          <w:tcPr>
            <w:tcW w:w="5283" w:type="dxa"/>
            <w:gridSpan w:val="2"/>
            <w:tcBorders>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rsidTr="006E55CE">
        <w:trPr>
          <w:trHeight w:val="652"/>
          <w:jc w:val="right"/>
        </w:trPr>
        <w:tc>
          <w:tcPr>
            <w:tcW w:w="1477" w:type="dxa"/>
            <w:vMerge w:val="restart"/>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299"/>
          <w:jc w:val="right"/>
        </w:trPr>
        <w:tc>
          <w:tcPr>
            <w:tcW w:w="1477" w:type="dxa"/>
            <w:vMerge/>
            <w:tcBorders>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65"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300"/>
          <w:jc w:val="right"/>
        </w:trPr>
        <w:tc>
          <w:tcPr>
            <w:tcW w:w="5283" w:type="dxa"/>
            <w:gridSpan w:val="2"/>
            <w:tcBorders>
              <w:top w:val="single" w:sz="4" w:space="0" w:color="auto"/>
              <w:bottom w:val="single" w:sz="12" w:space="0" w:color="auto"/>
              <w:right w:val="single" w:sz="6" w:space="0" w:color="auto"/>
            </w:tcBorders>
          </w:tcPr>
          <w:p w:rsidR="00F17EAD" w:rsidRPr="00F17EAD" w:rsidDel="00676DC8"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市地域防災計画に当該施設が定められているか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rsidR="00F17EAD" w:rsidRDefault="00F17EAD" w:rsidP="00F17EAD">
      <w:pPr>
        <w:spacing w:afterLines="50" w:after="180" w:line="300" w:lineRule="exact"/>
        <w:rPr>
          <w:rFonts w:ascii="ＭＳ ゴシック" w:eastAsia="ＭＳ ゴシック" w:hAnsi="ＭＳ ゴシック"/>
          <w:sz w:val="26"/>
          <w:szCs w:val="26"/>
        </w:rPr>
      </w:pPr>
    </w:p>
    <w:p w:rsidR="00F17EAD" w:rsidRDefault="00F17EAD" w:rsidP="00F17EAD">
      <w:pPr>
        <w:spacing w:afterLines="50" w:after="180" w:line="300" w:lineRule="exact"/>
        <w:rPr>
          <w:rFonts w:ascii="ＭＳ ゴシック" w:eastAsia="ＭＳ ゴシック" w:hAnsi="ＭＳ ゴシック"/>
          <w:sz w:val="26"/>
          <w:szCs w:val="26"/>
        </w:rPr>
      </w:pPr>
    </w:p>
    <w:p w:rsidR="007761C5" w:rsidRDefault="007761C5" w:rsidP="00F17EAD">
      <w:pPr>
        <w:spacing w:afterLines="50" w:after="180" w:line="300" w:lineRule="exact"/>
        <w:rPr>
          <w:rFonts w:ascii="ＭＳ ゴシック" w:eastAsia="ＭＳ ゴシック" w:hAnsi="ＭＳ ゴシック"/>
          <w:sz w:val="26"/>
          <w:szCs w:val="26"/>
        </w:rPr>
      </w:pPr>
    </w:p>
    <w:p w:rsidR="007761C5" w:rsidRDefault="007761C5" w:rsidP="00F17EAD">
      <w:pPr>
        <w:spacing w:afterLines="50" w:after="180" w:line="300" w:lineRule="exact"/>
        <w:rPr>
          <w:rFonts w:ascii="ＭＳ ゴシック" w:eastAsia="ＭＳ ゴシック" w:hAnsi="ＭＳ ゴシック"/>
          <w:sz w:val="26"/>
          <w:szCs w:val="26"/>
        </w:rPr>
      </w:pPr>
    </w:p>
    <w:p w:rsidR="007761C5" w:rsidRDefault="007761C5" w:rsidP="00F17EAD">
      <w:pPr>
        <w:spacing w:afterLines="50" w:after="180" w:line="300" w:lineRule="exact"/>
        <w:rPr>
          <w:rFonts w:ascii="ＭＳ ゴシック" w:eastAsia="ＭＳ ゴシック" w:hAnsi="ＭＳ ゴシック"/>
          <w:sz w:val="26"/>
          <w:szCs w:val="26"/>
        </w:rPr>
      </w:pPr>
    </w:p>
    <w:p w:rsidR="007761C5" w:rsidRDefault="007761C5" w:rsidP="00F17EAD">
      <w:pPr>
        <w:spacing w:afterLines="50" w:after="180" w:line="300" w:lineRule="exact"/>
        <w:rPr>
          <w:rFonts w:ascii="ＭＳ ゴシック" w:eastAsia="ＭＳ ゴシック" w:hAnsi="ＭＳ ゴシック"/>
          <w:sz w:val="26"/>
          <w:szCs w:val="26"/>
        </w:rPr>
      </w:pPr>
    </w:p>
    <w:p w:rsidR="007761C5" w:rsidRDefault="007761C5" w:rsidP="00F17EAD">
      <w:pPr>
        <w:spacing w:afterLines="50" w:after="180" w:line="300" w:lineRule="exact"/>
        <w:rPr>
          <w:rFonts w:ascii="ＭＳ ゴシック" w:eastAsia="ＭＳ ゴシック" w:hAnsi="ＭＳ ゴシック"/>
          <w:sz w:val="26"/>
          <w:szCs w:val="26"/>
        </w:rPr>
      </w:pPr>
    </w:p>
    <w:p w:rsidR="007761C5" w:rsidRDefault="007761C5" w:rsidP="00F17EAD">
      <w:pPr>
        <w:spacing w:afterLines="50" w:after="180" w:line="300" w:lineRule="exact"/>
        <w:rPr>
          <w:rFonts w:ascii="ＭＳ ゴシック" w:eastAsia="ＭＳ ゴシック" w:hAnsi="ＭＳ ゴシック"/>
          <w:sz w:val="26"/>
          <w:szCs w:val="26"/>
        </w:rPr>
      </w:pPr>
    </w:p>
    <w:p w:rsidR="007761C5" w:rsidRPr="00F17EAD" w:rsidRDefault="007761C5" w:rsidP="00F17EAD">
      <w:pPr>
        <w:spacing w:afterLines="50" w:after="180" w:line="300" w:lineRule="exact"/>
        <w:rPr>
          <w:rFonts w:ascii="ＭＳ ゴシック" w:eastAsia="ＭＳ ゴシック" w:hAnsi="ＭＳ ゴシック" w:hint="eastAsia"/>
          <w:sz w:val="26"/>
          <w:szCs w:val="26"/>
        </w:rPr>
      </w:pPr>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w:t>
            </w:r>
            <w:bookmarkStart w:id="0" w:name="_GoBack"/>
            <w:bookmarkEnd w:id="0"/>
            <w:r w:rsidRPr="00F17EAD">
              <w:rPr>
                <w:rFonts w:ascii="ＭＳ Ｐ明朝" w:eastAsia="ＭＳ Ｐ明朝" w:hAnsi="ＭＳ Ｐ明朝" w:hint="eastAsia"/>
              </w:rPr>
              <w:t>と連絡を取り合う場合の連絡先や連絡するタイミング（避難開始時や避難完了時等）を定めているか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p w:rsidR="00F17EAD" w:rsidRPr="00F17EAD"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利用者全員が避難するのに要する時間を計画に記載しているか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利用者の避難支援のための体制確立は適切であるか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22"/>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6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F17EAD" w:rsidRDefault="00F17EAD" w:rsidP="00F17EAD">
            <w:pPr>
              <w:spacing w:afterLines="50" w:after="180" w:line="300" w:lineRule="exact"/>
              <w:ind w:left="360"/>
              <w:rPr>
                <w:rFonts w:ascii="ＭＳ Ｐ明朝" w:eastAsia="ＭＳ Ｐ明朝" w:hAnsi="ＭＳ Ｐ明朝"/>
              </w:rPr>
            </w:pPr>
          </w:p>
          <w:p w:rsidR="00F17EAD" w:rsidRDefault="00F17EAD" w:rsidP="00F17EAD">
            <w:pPr>
              <w:spacing w:afterLines="50" w:after="180" w:line="300" w:lineRule="exact"/>
              <w:ind w:left="360"/>
              <w:rPr>
                <w:rFonts w:ascii="ＭＳ Ｐ明朝" w:eastAsia="ＭＳ Ｐ明朝" w:hAnsi="ＭＳ Ｐ明朝"/>
              </w:rPr>
            </w:pP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0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0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6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451"/>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56"/>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3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市から施設に伝達される情報が確実に届くよう、複数の手段を確保しているか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48"/>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40"/>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lastRenderedPageBreak/>
              <w:t>夜間の避難に備えて、電池式照明器具や、利用者が誘導員を識別するための誘導用ライフジャケット等の機材を確保しているか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64"/>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90"/>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Borders>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訓練で得られた教訓を踏まえて、必要に応じて計画の見直しを実施することにしているか</w:t>
            </w:r>
          </w:p>
          <w:p w:rsidR="00F17EAD" w:rsidRPr="00F17EAD" w:rsidRDefault="00F17EAD" w:rsidP="00F17EAD">
            <w:pPr>
              <w:spacing w:afterLines="50" w:after="180" w:line="300" w:lineRule="exact"/>
              <w:ind w:left="360"/>
              <w:rPr>
                <w:rFonts w:ascii="ＭＳ ゴシック" w:eastAsia="ＭＳ ゴシック" w:hAnsi="ＭＳ ゴシック"/>
                <w:sz w:val="22"/>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967"/>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2233"/>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553" w:rsidRDefault="00187553">
      <w:r>
        <w:separator/>
      </w:r>
    </w:p>
  </w:endnote>
  <w:endnote w:type="continuationSeparator" w:id="0">
    <w:p w:rsidR="00187553" w:rsidRDefault="0018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000" w:rsidRDefault="00481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000" w:rsidRDefault="00481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000" w:rsidRDefault="00481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553" w:rsidRDefault="00187553">
      <w:r>
        <w:separator/>
      </w:r>
    </w:p>
  </w:footnote>
  <w:footnote w:type="continuationSeparator" w:id="0">
    <w:p w:rsidR="00187553" w:rsidRDefault="00187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000" w:rsidRDefault="00481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B0" w:rsidRPr="00481000" w:rsidRDefault="00D61DB0" w:rsidP="00481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000" w:rsidRDefault="00481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AD"/>
    <w:rsid w:val="000B29A2"/>
    <w:rsid w:val="00153476"/>
    <w:rsid w:val="00187553"/>
    <w:rsid w:val="00252A63"/>
    <w:rsid w:val="00356CAE"/>
    <w:rsid w:val="00385F93"/>
    <w:rsid w:val="003907A7"/>
    <w:rsid w:val="003B25DA"/>
    <w:rsid w:val="00481000"/>
    <w:rsid w:val="00546889"/>
    <w:rsid w:val="005677E2"/>
    <w:rsid w:val="007761C5"/>
    <w:rsid w:val="008B4C07"/>
    <w:rsid w:val="00937C71"/>
    <w:rsid w:val="00D61DB0"/>
    <w:rsid w:val="00E12FE8"/>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EA31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2023-01-16T10:41:00Z</dcterms:created>
  <dcterms:modified xsi:type="dcterms:W3CDTF">2025-02-19T04:36:00Z</dcterms:modified>
</cp:coreProperties>
</file>